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35" w:rsidRPr="007C0F35" w:rsidRDefault="007C0F35" w:rsidP="007C0F35">
      <w:pPr>
        <w:keepNext/>
        <w:keepLines/>
        <w:spacing w:after="43" w:line="240" w:lineRule="auto"/>
        <w:ind w:left="-5" w:right="-15" w:hanging="10"/>
        <w:outlineLvl w:val="1"/>
        <w:rPr>
          <w:rFonts w:ascii="Cambria" w:eastAsia="Cambria" w:hAnsi="Cambria" w:cs="Cambria"/>
          <w:b/>
          <w:color w:val="4F81BD"/>
          <w:lang w:eastAsia="en-CA"/>
        </w:rPr>
      </w:pPr>
      <w:bookmarkStart w:id="0" w:name="_Toc63411864"/>
      <w:bookmarkStart w:id="1" w:name="_Toc63432711"/>
      <w:bookmarkStart w:id="2" w:name="_Toc65236430"/>
      <w:r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Section 3.4: TLR-Object Moving</w:t>
      </w:r>
      <w:bookmarkEnd w:id="0"/>
      <w:bookmarkEnd w:id="1"/>
      <w:bookmarkEnd w:id="2"/>
    </w:p>
    <w:p w:rsidR="007C0F35" w:rsidRPr="007C0F35" w:rsidRDefault="007C0F35" w:rsidP="007C0F35">
      <w:pPr>
        <w:spacing w:after="0" w:line="250" w:lineRule="auto"/>
        <w:ind w:firstLine="2"/>
        <w:rPr>
          <w:rFonts w:eastAsia="Calibri" w:cs="Calibri"/>
          <w:b/>
          <w:color w:val="000000"/>
          <w:sz w:val="24"/>
          <w:szCs w:val="24"/>
          <w:lang w:eastAsia="en-CA"/>
        </w:rPr>
      </w:pPr>
    </w:p>
    <w:p w:rsidR="007C0F35" w:rsidRPr="007C0F35" w:rsidRDefault="007C0F35" w:rsidP="007C0F35">
      <w:pPr>
        <w:spacing w:after="0" w:line="250" w:lineRule="auto"/>
        <w:ind w:firstLine="2"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b/>
          <w:color w:val="000000"/>
          <w:sz w:val="24"/>
          <w:szCs w:val="24"/>
          <w:lang w:eastAsia="en-CA"/>
        </w:rPr>
        <w:t xml:space="preserve">Steps to a Moving Task </w:t>
      </w:r>
      <w:r w:rsidRPr="007C0F35">
        <w:rPr>
          <w:rFonts w:eastAsia="Calibri" w:cs="Calibri"/>
          <w:color w:val="000000"/>
          <w:lang w:eastAsia="en-CA"/>
        </w:rPr>
        <w:t xml:space="preserve"> </w:t>
      </w:r>
    </w:p>
    <w:p w:rsidR="007C0F35" w:rsidRPr="007C0F35" w:rsidRDefault="007C0F35" w:rsidP="007C0F35">
      <w:pPr>
        <w:numPr>
          <w:ilvl w:val="0"/>
          <w:numId w:val="1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Assess: complete a risk assessment of self, environment, equipment, object, not just once, but also In the moment the task is being performed </w:t>
      </w:r>
    </w:p>
    <w:p w:rsidR="007C0F35" w:rsidRPr="007C0F35" w:rsidRDefault="007C0F35" w:rsidP="007C0F35">
      <w:pPr>
        <w:numPr>
          <w:ilvl w:val="0"/>
          <w:numId w:val="1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Select: the safest moving technique will be determined through the risk assessment process </w:t>
      </w:r>
    </w:p>
    <w:p w:rsidR="007C0F35" w:rsidRPr="007C0F35" w:rsidRDefault="007C0F35" w:rsidP="007C0F35">
      <w:pPr>
        <w:numPr>
          <w:ilvl w:val="0"/>
          <w:numId w:val="1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Prepare: footwear, personal protective equipment (PPE), equipment, assistance, roles clarified, command established, route, second location, pathway, clear visibility </w:t>
      </w:r>
    </w:p>
    <w:p w:rsidR="007C0F35" w:rsidRPr="007C0F35" w:rsidRDefault="007C0F35" w:rsidP="007C0F35">
      <w:pPr>
        <w:numPr>
          <w:ilvl w:val="0"/>
          <w:numId w:val="1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Move: In the Moment Assessment </w:t>
      </w:r>
    </w:p>
    <w:p w:rsidR="007C0F35" w:rsidRPr="007C0F35" w:rsidRDefault="007C0F35" w:rsidP="007C0F35">
      <w:pPr>
        <w:numPr>
          <w:ilvl w:val="0"/>
          <w:numId w:val="1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Evaluate: ask yourself questions </w:t>
      </w:r>
    </w:p>
    <w:p w:rsidR="007C0F35" w:rsidRPr="007C0F35" w:rsidRDefault="007C0F35" w:rsidP="007C0F35">
      <w:pPr>
        <w:numPr>
          <w:ilvl w:val="0"/>
          <w:numId w:val="1"/>
        </w:numPr>
        <w:spacing w:after="0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Communicate: verbal and written </w:t>
      </w:r>
    </w:p>
    <w:p w:rsidR="007C0F35" w:rsidRPr="007C0F35" w:rsidRDefault="007C0F35" w:rsidP="007C0F35">
      <w:pPr>
        <w:spacing w:after="0" w:line="250" w:lineRule="auto"/>
        <w:ind w:left="720"/>
        <w:contextualSpacing/>
        <w:rPr>
          <w:rFonts w:eastAsia="Calibri" w:cs="Calibri"/>
          <w:color w:val="000000"/>
          <w:lang w:eastAsia="en-CA"/>
        </w:rPr>
      </w:pPr>
    </w:p>
    <w:p w:rsidR="007C0F35" w:rsidRPr="007C0F35" w:rsidRDefault="007C0F35" w:rsidP="007C0F35">
      <w:pPr>
        <w:spacing w:after="120" w:line="250" w:lineRule="auto"/>
        <w:rPr>
          <w:rFonts w:eastAsia="Calibri" w:cs="Calibri"/>
          <w:b/>
          <w:color w:val="000000"/>
          <w:sz w:val="24"/>
          <w:szCs w:val="24"/>
          <w:lang w:eastAsia="en-CA"/>
        </w:rPr>
      </w:pPr>
      <w:r w:rsidRPr="007C0F35">
        <w:rPr>
          <w:rFonts w:eastAsia="Calibri" w:cs="Calibri"/>
          <w:b/>
          <w:color w:val="000000"/>
          <w:sz w:val="24"/>
          <w:szCs w:val="24"/>
          <w:lang w:eastAsia="en-CA"/>
        </w:rPr>
        <w:t xml:space="preserve">Good Posture </w:t>
      </w:r>
      <w:bookmarkStart w:id="3" w:name="_GoBack"/>
      <w:bookmarkEnd w:id="3"/>
    </w:p>
    <w:p w:rsidR="007C0F35" w:rsidRPr="007C0F35" w:rsidRDefault="007C0F35" w:rsidP="007C0F35">
      <w:pPr>
        <w:spacing w:after="0" w:line="250" w:lineRule="auto"/>
        <w:rPr>
          <w:rFonts w:eastAsia="Calibri" w:cs="Calibri"/>
          <w:b/>
          <w:color w:val="000000"/>
          <w:lang w:eastAsia="en-CA"/>
        </w:rPr>
      </w:pPr>
      <w:r w:rsidRPr="007C0F35">
        <w:rPr>
          <w:rFonts w:eastAsia="Calibri" w:cs="Calibri"/>
          <w:b/>
          <w:color w:val="000000"/>
          <w:lang w:eastAsia="en-CA"/>
        </w:rPr>
        <w:t>Standing Posture:</w:t>
      </w:r>
    </w:p>
    <w:p w:rsidR="007C0F35" w:rsidRPr="007C0F35" w:rsidRDefault="007C0F35" w:rsidP="007C0F35">
      <w:pPr>
        <w:numPr>
          <w:ilvl w:val="0"/>
          <w:numId w:val="2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tighten core</w:t>
      </w:r>
    </w:p>
    <w:p w:rsidR="007C0F35" w:rsidRPr="007C0F35" w:rsidRDefault="007C0F35" w:rsidP="007C0F35">
      <w:pPr>
        <w:numPr>
          <w:ilvl w:val="0"/>
          <w:numId w:val="2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flex the knees often</w:t>
      </w:r>
    </w:p>
    <w:p w:rsidR="007C0F35" w:rsidRPr="007C0F35" w:rsidRDefault="007C0F35" w:rsidP="007C0F35">
      <w:pPr>
        <w:numPr>
          <w:ilvl w:val="0"/>
          <w:numId w:val="2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work at an appropriate height for the task </w:t>
      </w:r>
    </w:p>
    <w:p w:rsidR="007C0F35" w:rsidRPr="007C0F35" w:rsidRDefault="007C0F35" w:rsidP="007C0F35">
      <w:pPr>
        <w:numPr>
          <w:ilvl w:val="0"/>
          <w:numId w:val="2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wear comfortable shoes that have support and are appropriate for the task</w:t>
      </w:r>
    </w:p>
    <w:p w:rsidR="007C0F35" w:rsidRPr="007C0F35" w:rsidRDefault="007C0F35" w:rsidP="007C0F35">
      <w:pPr>
        <w:numPr>
          <w:ilvl w:val="0"/>
          <w:numId w:val="2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stand on a cushioned or anti-fatigue mat when standing for extended periods of time </w:t>
      </w:r>
    </w:p>
    <w:p w:rsidR="007C0F35" w:rsidRPr="007C0F35" w:rsidRDefault="007C0F35" w:rsidP="007C0F35">
      <w:pPr>
        <w:numPr>
          <w:ilvl w:val="0"/>
          <w:numId w:val="2"/>
        </w:numPr>
        <w:spacing w:after="120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to assist in relieving the static posture of standing, place one foot up on an elevated ledge</w:t>
      </w:r>
    </w:p>
    <w:p w:rsidR="007C0F35" w:rsidRPr="007C0F35" w:rsidRDefault="007C0F35" w:rsidP="007C0F35">
      <w:pPr>
        <w:numPr>
          <w:ilvl w:val="0"/>
          <w:numId w:val="15"/>
        </w:numPr>
        <w:spacing w:after="120" w:line="250" w:lineRule="auto"/>
        <w:ind w:left="1575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(e.g., 10-15cm or 4-6” high) </w:t>
      </w:r>
    </w:p>
    <w:p w:rsidR="007C0F35" w:rsidRPr="007C0F35" w:rsidRDefault="007C0F35" w:rsidP="007C0F35">
      <w:pPr>
        <w:spacing w:after="0" w:line="250" w:lineRule="auto"/>
        <w:rPr>
          <w:rFonts w:eastAsia="Calibri" w:cs="Calibri"/>
          <w:b/>
          <w:color w:val="000000"/>
          <w:lang w:eastAsia="en-CA"/>
        </w:rPr>
      </w:pPr>
      <w:r w:rsidRPr="007C0F35">
        <w:rPr>
          <w:rFonts w:eastAsia="Calibri" w:cs="Calibri"/>
          <w:b/>
          <w:color w:val="000000"/>
          <w:lang w:eastAsia="en-CA"/>
        </w:rPr>
        <w:t>Sitting Posture:</w:t>
      </w:r>
    </w:p>
    <w:p w:rsidR="007C0F35" w:rsidRPr="007C0F35" w:rsidRDefault="007C0F35" w:rsidP="007C0F35">
      <w:pPr>
        <w:numPr>
          <w:ilvl w:val="0"/>
          <w:numId w:val="3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proofErr w:type="gramStart"/>
      <w:r w:rsidRPr="007C0F35">
        <w:rPr>
          <w:rFonts w:eastAsia="Calibri" w:cs="Calibri"/>
          <w:color w:val="000000"/>
          <w:lang w:eastAsia="en-CA"/>
        </w:rPr>
        <w:t>sit</w:t>
      </w:r>
      <w:proofErr w:type="gramEnd"/>
      <w:r w:rsidRPr="007C0F35">
        <w:rPr>
          <w:rFonts w:eastAsia="Calibri" w:cs="Calibri"/>
          <w:color w:val="000000"/>
          <w:lang w:eastAsia="en-CA"/>
        </w:rPr>
        <w:t xml:space="preserve"> in alignment with ears over shoulders and shoulders over hips. Position reading material to avoid looking up or down for prolonged periods of time</w:t>
      </w:r>
    </w:p>
    <w:p w:rsidR="007C0F35" w:rsidRPr="007C0F35" w:rsidRDefault="007C0F35" w:rsidP="007C0F35">
      <w:pPr>
        <w:numPr>
          <w:ilvl w:val="0"/>
          <w:numId w:val="3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use a chair appropriate for the task that provides good lumbar support</w:t>
      </w:r>
    </w:p>
    <w:p w:rsidR="007C0F35" w:rsidRPr="007C0F35" w:rsidRDefault="007C0F35" w:rsidP="007C0F35">
      <w:pPr>
        <w:numPr>
          <w:ilvl w:val="0"/>
          <w:numId w:val="3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sit with feet flat on the floor, thighs at approximately a 90 degree angle, and knees slightly lower than the hips</w:t>
      </w:r>
    </w:p>
    <w:p w:rsidR="007C0F35" w:rsidRPr="007C0F35" w:rsidRDefault="007C0F35" w:rsidP="007C0F35">
      <w:pPr>
        <w:numPr>
          <w:ilvl w:val="0"/>
          <w:numId w:val="3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place both feet on appropriate foot rests when necessary </w:t>
      </w:r>
    </w:p>
    <w:p w:rsidR="007C0F35" w:rsidRPr="007C0F35" w:rsidRDefault="007C0F35" w:rsidP="007C0F35">
      <w:pPr>
        <w:numPr>
          <w:ilvl w:val="0"/>
          <w:numId w:val="3"/>
        </w:numPr>
        <w:spacing w:after="32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sit close to the work</w:t>
      </w:r>
    </w:p>
    <w:p w:rsidR="007C0F35" w:rsidRPr="007C0F35" w:rsidRDefault="007C0F35" w:rsidP="007C0F35">
      <w:pPr>
        <w:numPr>
          <w:ilvl w:val="0"/>
          <w:numId w:val="3"/>
        </w:numPr>
        <w:spacing w:after="100" w:afterAutospacing="1" w:line="25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stretch frequently  </w:t>
      </w:r>
    </w:p>
    <w:p w:rsidR="007C0F35" w:rsidRPr="007C0F35" w:rsidRDefault="007C0F35" w:rsidP="007C0F35">
      <w:pPr>
        <w:spacing w:after="120" w:line="250" w:lineRule="auto"/>
        <w:ind w:left="720"/>
        <w:contextualSpacing/>
        <w:rPr>
          <w:rFonts w:eastAsia="Calibri" w:cs="Calibri"/>
          <w:color w:val="000000"/>
          <w:lang w:eastAsia="en-CA"/>
        </w:rPr>
      </w:pPr>
    </w:p>
    <w:p w:rsidR="007C0F35" w:rsidRPr="007C0F35" w:rsidRDefault="007C0F35" w:rsidP="007C0F35">
      <w:pPr>
        <w:spacing w:after="120" w:line="240" w:lineRule="auto"/>
        <w:rPr>
          <w:rFonts w:eastAsia="Cambria" w:cs="Cambria"/>
          <w:b/>
          <w:sz w:val="24"/>
          <w:szCs w:val="24"/>
          <w:lang w:eastAsia="en-CA"/>
        </w:rPr>
      </w:pPr>
      <w:r w:rsidRPr="007C0F35">
        <w:rPr>
          <w:rFonts w:eastAsia="Cambria" w:cs="Cambria"/>
          <w:b/>
          <w:sz w:val="24"/>
          <w:szCs w:val="24"/>
          <w:lang w:eastAsia="en-CA"/>
        </w:rPr>
        <w:t xml:space="preserve">TLR-Object Moving Checkpoints to Safe Body Mechanics </w:t>
      </w:r>
    </w:p>
    <w:p w:rsidR="007C0F35" w:rsidRPr="007C0F35" w:rsidRDefault="007C0F35" w:rsidP="007C0F35">
      <w:pPr>
        <w:spacing w:after="0" w:line="240" w:lineRule="auto"/>
        <w:rPr>
          <w:rFonts w:eastAsia="Cambria" w:cs="Cambria"/>
          <w:b/>
          <w:sz w:val="24"/>
          <w:szCs w:val="24"/>
          <w:lang w:eastAsia="en-CA"/>
        </w:rPr>
      </w:pPr>
      <w:r w:rsidRPr="007C0F35">
        <w:rPr>
          <w:rFonts w:eastAsia="Cambria" w:cs="Cambria"/>
          <w:b/>
          <w:lang w:eastAsia="en-CA"/>
        </w:rPr>
        <w:t>Safe Stance</w:t>
      </w:r>
    </w:p>
    <w:p w:rsidR="007C0F35" w:rsidRPr="007C0F35" w:rsidRDefault="007C0F35" w:rsidP="007C0F35">
      <w:pPr>
        <w:numPr>
          <w:ilvl w:val="0"/>
          <w:numId w:val="4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Feet shoulder width apart (parallel or stride stance)</w:t>
      </w:r>
    </w:p>
    <w:p w:rsidR="007C0F35" w:rsidRPr="007C0F35" w:rsidRDefault="007C0F35" w:rsidP="007C0F35">
      <w:pPr>
        <w:spacing w:after="0" w:line="240" w:lineRule="auto"/>
        <w:rPr>
          <w:rFonts w:eastAsia="Cambria" w:cs="Cambria"/>
          <w:b/>
          <w:lang w:eastAsia="en-CA"/>
        </w:rPr>
      </w:pPr>
      <w:r w:rsidRPr="007C0F35">
        <w:rPr>
          <w:rFonts w:eastAsia="Cambria" w:cs="Cambria"/>
          <w:b/>
          <w:lang w:eastAsia="en-CA"/>
        </w:rPr>
        <w:t>For the Top</w:t>
      </w:r>
    </w:p>
    <w:p w:rsidR="007C0F35" w:rsidRPr="007C0F35" w:rsidRDefault="007C0F35" w:rsidP="007C0F35">
      <w:pPr>
        <w:numPr>
          <w:ilvl w:val="0"/>
          <w:numId w:val="4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Ears over shoulders</w:t>
      </w:r>
    </w:p>
    <w:p w:rsidR="007C0F35" w:rsidRPr="007C0F35" w:rsidRDefault="007C0F35" w:rsidP="007C0F35">
      <w:pPr>
        <w:numPr>
          <w:ilvl w:val="0"/>
          <w:numId w:val="4"/>
        </w:numPr>
        <w:spacing w:after="12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Shoulders over hips</w:t>
      </w:r>
    </w:p>
    <w:p w:rsidR="007C0F35" w:rsidRPr="007C0F35" w:rsidRDefault="007C0F35" w:rsidP="007C0F35">
      <w:pPr>
        <w:spacing w:after="0" w:line="240" w:lineRule="auto"/>
        <w:rPr>
          <w:rFonts w:eastAsia="Cambria" w:cs="Cambria"/>
          <w:b/>
          <w:lang w:eastAsia="en-CA"/>
        </w:rPr>
      </w:pPr>
      <w:r w:rsidRPr="007C0F35">
        <w:rPr>
          <w:rFonts w:eastAsia="Cambria" w:cs="Cambria"/>
          <w:b/>
          <w:lang w:eastAsia="en-CA"/>
        </w:rPr>
        <w:t>For the Bottom</w:t>
      </w:r>
    </w:p>
    <w:p w:rsidR="007C0F35" w:rsidRPr="007C0F35" w:rsidRDefault="007C0F35" w:rsidP="007C0F35">
      <w:pPr>
        <w:numPr>
          <w:ilvl w:val="0"/>
          <w:numId w:val="5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Bend at the knees (e.g., soft knees)</w:t>
      </w:r>
    </w:p>
    <w:p w:rsidR="007C0F35" w:rsidRPr="007C0F35" w:rsidRDefault="007C0F35" w:rsidP="007C0F35">
      <w:pPr>
        <w:numPr>
          <w:ilvl w:val="0"/>
          <w:numId w:val="5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Bend at the hips</w:t>
      </w:r>
    </w:p>
    <w:p w:rsidR="007C0F35" w:rsidRPr="007C0F35" w:rsidRDefault="007C0F35" w:rsidP="007C0F35">
      <w:pPr>
        <w:numPr>
          <w:ilvl w:val="0"/>
          <w:numId w:val="5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“sit” into it (buttocks move down and back)</w:t>
      </w:r>
    </w:p>
    <w:p w:rsidR="007C0F35" w:rsidRPr="007C0F35" w:rsidRDefault="007C0F35" w:rsidP="007C0F35">
      <w:pPr>
        <w:numPr>
          <w:ilvl w:val="0"/>
          <w:numId w:val="5"/>
        </w:numPr>
        <w:spacing w:after="12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Tighten core (i.e., abdominal muscles)</w:t>
      </w:r>
    </w:p>
    <w:p w:rsidR="007C0F35" w:rsidRPr="007C0F35" w:rsidRDefault="007C0F35" w:rsidP="007C0F35">
      <w:pPr>
        <w:spacing w:after="0" w:line="240" w:lineRule="auto"/>
        <w:rPr>
          <w:rFonts w:eastAsia="Cambria" w:cs="Cambria"/>
          <w:b/>
          <w:lang w:eastAsia="en-CA"/>
        </w:rPr>
      </w:pPr>
      <w:r w:rsidRPr="007C0F35">
        <w:rPr>
          <w:rFonts w:eastAsia="Cambria" w:cs="Cambria"/>
          <w:b/>
          <w:lang w:eastAsia="en-CA"/>
        </w:rPr>
        <w:t>Safe effective grip</w:t>
      </w:r>
    </w:p>
    <w:p w:rsidR="007C0F35" w:rsidRPr="007C0F35" w:rsidRDefault="007C0F35" w:rsidP="007C0F35">
      <w:pPr>
        <w:numPr>
          <w:ilvl w:val="0"/>
          <w:numId w:val="6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Wrists in neutral position (wrists aligned with forearm)</w:t>
      </w:r>
      <w:r>
        <w:rPr>
          <w:rFonts w:eastAsia="Cambria" w:cs="Cambria"/>
          <w:lang w:eastAsia="en-CA"/>
        </w:rPr>
        <w:br/>
      </w:r>
    </w:p>
    <w:p w:rsidR="007C0F35" w:rsidRPr="007C0F35" w:rsidRDefault="007C0F35" w:rsidP="007C0F35">
      <w:pPr>
        <w:numPr>
          <w:ilvl w:val="0"/>
          <w:numId w:val="6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lastRenderedPageBreak/>
        <w:t>Elbows close to your sides</w:t>
      </w:r>
    </w:p>
    <w:p w:rsidR="007C0F35" w:rsidRPr="007C0F35" w:rsidRDefault="007C0F35" w:rsidP="007C0F35">
      <w:pPr>
        <w:numPr>
          <w:ilvl w:val="0"/>
          <w:numId w:val="6"/>
        </w:numPr>
        <w:spacing w:after="12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Thumbs up or out</w:t>
      </w:r>
    </w:p>
    <w:p w:rsidR="007C0F35" w:rsidRPr="007C0F35" w:rsidRDefault="007C0F35" w:rsidP="007C0F35">
      <w:pPr>
        <w:spacing w:after="120" w:line="240" w:lineRule="auto"/>
        <w:ind w:left="720"/>
        <w:contextualSpacing/>
        <w:rPr>
          <w:rFonts w:eastAsia="Cambria" w:cs="Cambria"/>
          <w:lang w:eastAsia="en-CA"/>
        </w:rPr>
      </w:pPr>
    </w:p>
    <w:p w:rsidR="007C0F35" w:rsidRPr="007C0F35" w:rsidRDefault="007C0F35" w:rsidP="007C0F35">
      <w:pPr>
        <w:spacing w:after="33" w:line="240" w:lineRule="auto"/>
        <w:rPr>
          <w:rFonts w:eastAsia="Cambria" w:cs="Cambria"/>
          <w:b/>
          <w:lang w:eastAsia="en-CA"/>
        </w:rPr>
      </w:pPr>
      <w:r w:rsidRPr="007C0F35">
        <w:rPr>
          <w:rFonts w:eastAsia="Cambria" w:cs="Cambria"/>
          <w:b/>
          <w:lang w:eastAsia="en-CA"/>
        </w:rPr>
        <w:t>Comfort Zone</w:t>
      </w:r>
    </w:p>
    <w:p w:rsidR="007C0F35" w:rsidRPr="007C0F35" w:rsidRDefault="007C0F35" w:rsidP="007C0F35">
      <w:pPr>
        <w:numPr>
          <w:ilvl w:val="0"/>
          <w:numId w:val="7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Vertical zone: area between the shoulders and thighs (where the fingertips touch the thighs when standing in an upright posture); and</w:t>
      </w:r>
    </w:p>
    <w:p w:rsidR="007C0F35" w:rsidRPr="007C0F35" w:rsidRDefault="007C0F35" w:rsidP="007C0F35">
      <w:pPr>
        <w:numPr>
          <w:ilvl w:val="0"/>
          <w:numId w:val="7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Horizontal zone: area in front of you when your elbows are at or near a 90 degrees angle and are close to your sides</w:t>
      </w:r>
    </w:p>
    <w:p w:rsidR="007C0F35" w:rsidRPr="007C0F35" w:rsidRDefault="007C0F35" w:rsidP="007C0F35">
      <w:pPr>
        <w:numPr>
          <w:ilvl w:val="0"/>
          <w:numId w:val="7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Keep the load close</w:t>
      </w:r>
    </w:p>
    <w:p w:rsidR="007C0F35" w:rsidRPr="007C0F35" w:rsidRDefault="007C0F35" w:rsidP="007C0F35">
      <w:pPr>
        <w:spacing w:after="33" w:line="240" w:lineRule="auto"/>
        <w:rPr>
          <w:rFonts w:eastAsia="Cambria" w:cs="Cambria"/>
          <w:b/>
          <w:lang w:eastAsia="en-CA"/>
        </w:rPr>
      </w:pPr>
      <w:r w:rsidRPr="007C0F35">
        <w:rPr>
          <w:rFonts w:eastAsia="Cambria" w:cs="Cambria"/>
          <w:b/>
          <w:lang w:eastAsia="en-CA"/>
        </w:rPr>
        <w:t>Weight Transfer</w:t>
      </w:r>
    </w:p>
    <w:p w:rsidR="007C0F35" w:rsidRPr="007C0F35" w:rsidRDefault="007C0F35" w:rsidP="007C0F35">
      <w:pPr>
        <w:numPr>
          <w:ilvl w:val="0"/>
          <w:numId w:val="16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Side to side</w:t>
      </w:r>
    </w:p>
    <w:p w:rsidR="007C0F35" w:rsidRPr="007C0F35" w:rsidRDefault="007C0F35" w:rsidP="007C0F35">
      <w:pPr>
        <w:numPr>
          <w:ilvl w:val="0"/>
          <w:numId w:val="16"/>
        </w:numPr>
        <w:spacing w:after="24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Front to back</w:t>
      </w:r>
    </w:p>
    <w:p w:rsidR="007C0F35" w:rsidRPr="007C0F35" w:rsidRDefault="007C0F35" w:rsidP="007C0F35">
      <w:pPr>
        <w:spacing w:after="240" w:line="240" w:lineRule="auto"/>
        <w:ind w:left="720"/>
        <w:contextualSpacing/>
        <w:rPr>
          <w:rFonts w:eastAsia="Cambria" w:cs="Cambria"/>
          <w:lang w:eastAsia="en-CA"/>
        </w:rPr>
      </w:pPr>
    </w:p>
    <w:p w:rsidR="007C0F35" w:rsidRPr="007C0F35" w:rsidRDefault="007C0F35" w:rsidP="007C0F35">
      <w:pPr>
        <w:spacing w:after="240" w:line="240" w:lineRule="auto"/>
        <w:rPr>
          <w:rFonts w:eastAsia="Cambria" w:cs="Cambria"/>
          <w:b/>
          <w:sz w:val="24"/>
          <w:szCs w:val="24"/>
          <w:lang w:eastAsia="en-CA"/>
        </w:rPr>
      </w:pPr>
      <w:r w:rsidRPr="007C0F35">
        <w:rPr>
          <w:rFonts w:eastAsia="Cambria" w:cs="Cambria"/>
          <w:b/>
          <w:sz w:val="24"/>
          <w:szCs w:val="24"/>
          <w:lang w:eastAsia="en-CA"/>
        </w:rPr>
        <w:t>TLR-Object Moving Safe Work Practice – TLR-Object Moving in the Moment Risk Assessment</w:t>
      </w:r>
    </w:p>
    <w:p w:rsidR="007C0F35" w:rsidRPr="007C0F35" w:rsidRDefault="007C0F35" w:rsidP="007C0F35">
      <w:pPr>
        <w:spacing w:after="12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For each object moving task: </w:t>
      </w:r>
    </w:p>
    <w:p w:rsidR="007C0F35" w:rsidRPr="007C0F35" w:rsidRDefault="007C0F35" w:rsidP="007C0F35">
      <w:pPr>
        <w:spacing w:after="33" w:line="240" w:lineRule="auto"/>
        <w:ind w:left="60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 xml:space="preserve">Verify </w:t>
      </w:r>
      <w:r w:rsidRPr="007C0F35">
        <w:rPr>
          <w:rFonts w:eastAsia="Cambria" w:cs="Cambria"/>
          <w:lang w:eastAsia="en-CA"/>
        </w:rPr>
        <w:t xml:space="preserve">before performing a moving technique. Find out: </w:t>
      </w:r>
    </w:p>
    <w:p w:rsidR="007C0F35" w:rsidRPr="007C0F35" w:rsidRDefault="007C0F35" w:rsidP="007C0F35">
      <w:pPr>
        <w:numPr>
          <w:ilvl w:val="0"/>
          <w:numId w:val="8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what you need to know about the object through labeling, co-workers</w:t>
      </w:r>
    </w:p>
    <w:p w:rsidR="007C0F35" w:rsidRPr="007C0F35" w:rsidRDefault="007C0F35" w:rsidP="007C0F35">
      <w:pPr>
        <w:numPr>
          <w:ilvl w:val="0"/>
          <w:numId w:val="8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what may be new or has changed since the last move, last shift</w:t>
      </w:r>
    </w:p>
    <w:p w:rsidR="007C0F35" w:rsidRPr="007C0F35" w:rsidRDefault="007C0F35" w:rsidP="007C0F35">
      <w:pPr>
        <w:numPr>
          <w:ilvl w:val="0"/>
          <w:numId w:val="8"/>
        </w:numPr>
        <w:spacing w:after="12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is the moving technique a lift or reposition and what equipment is needed</w:t>
      </w:r>
    </w:p>
    <w:p w:rsidR="007C0F35" w:rsidRPr="007C0F35" w:rsidRDefault="007C0F35" w:rsidP="007C0F35">
      <w:pPr>
        <w:spacing w:after="33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>Assess</w:t>
      </w:r>
      <w:r w:rsidRPr="007C0F35">
        <w:rPr>
          <w:rFonts w:eastAsia="Cambria" w:cs="Cambria"/>
          <w:lang w:eastAsia="en-CA"/>
        </w:rPr>
        <w:t xml:space="preserve"> for risks: </w:t>
      </w:r>
    </w:p>
    <w:p w:rsidR="007C0F35" w:rsidRPr="007C0F35" w:rsidRDefault="007C0F35" w:rsidP="007C0F35">
      <w:pPr>
        <w:numPr>
          <w:ilvl w:val="0"/>
          <w:numId w:val="9"/>
        </w:numPr>
        <w:spacing w:after="33" w:line="240" w:lineRule="auto"/>
        <w:contextualSpacing/>
        <w:rPr>
          <w:rFonts w:eastAsia="Cambria" w:cs="Cambria"/>
          <w:lang w:eastAsia="en-CA"/>
        </w:rPr>
      </w:pPr>
      <w:proofErr w:type="gramStart"/>
      <w:r w:rsidRPr="007C0F35">
        <w:rPr>
          <w:rFonts w:eastAsia="Cambria" w:cs="Cambria"/>
          <w:lang w:eastAsia="en-CA"/>
        </w:rPr>
        <w:t>assess</w:t>
      </w:r>
      <w:proofErr w:type="gramEnd"/>
      <w:r w:rsidRPr="007C0F35">
        <w:rPr>
          <w:rFonts w:eastAsia="Cambria" w:cs="Cambria"/>
          <w:lang w:eastAsia="en-CA"/>
        </w:rPr>
        <w:t xml:space="preserve"> yourself before, during and even after the moving task: ask yourself questions such as “How am I feeling?”, “What is my attitude like today?” </w:t>
      </w:r>
    </w:p>
    <w:p w:rsidR="007C0F35" w:rsidRPr="007C0F35" w:rsidRDefault="007C0F35" w:rsidP="007C0F35">
      <w:pPr>
        <w:numPr>
          <w:ilvl w:val="0"/>
          <w:numId w:val="9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the environment: clutter, noise, lighting, aggression/violence </w:t>
      </w:r>
    </w:p>
    <w:p w:rsidR="007C0F35" w:rsidRPr="007C0F35" w:rsidRDefault="007C0F35" w:rsidP="007C0F35">
      <w:pPr>
        <w:numPr>
          <w:ilvl w:val="0"/>
          <w:numId w:val="9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the equipment: ensure appropriate assistance and equipment is available in quantity, capacity and quality </w:t>
      </w:r>
    </w:p>
    <w:p w:rsidR="007C0F35" w:rsidRPr="007C0F35" w:rsidRDefault="007C0F35" w:rsidP="007C0F35">
      <w:pPr>
        <w:numPr>
          <w:ilvl w:val="0"/>
          <w:numId w:val="9"/>
        </w:numPr>
        <w:spacing w:after="12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the object: hot, cold, heavy, awkward </w:t>
      </w:r>
    </w:p>
    <w:p w:rsidR="007C0F35" w:rsidRPr="007C0F35" w:rsidRDefault="007C0F35" w:rsidP="007C0F35">
      <w:pPr>
        <w:spacing w:after="33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 xml:space="preserve">Select </w:t>
      </w:r>
      <w:r w:rsidRPr="007C0F35">
        <w:rPr>
          <w:rFonts w:eastAsia="Cambria" w:cs="Cambria"/>
          <w:lang w:eastAsia="en-CA"/>
        </w:rPr>
        <w:t>the moving technique:</w:t>
      </w:r>
    </w:p>
    <w:p w:rsidR="007C0F35" w:rsidRPr="007C0F35" w:rsidRDefault="007C0F35" w:rsidP="007C0F35">
      <w:pPr>
        <w:numPr>
          <w:ilvl w:val="0"/>
          <w:numId w:val="10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ensure it is the safest technique if it is already identified </w:t>
      </w:r>
    </w:p>
    <w:p w:rsidR="007C0F35" w:rsidRPr="007C0F35" w:rsidRDefault="007C0F35" w:rsidP="007C0F35">
      <w:pPr>
        <w:numPr>
          <w:ilvl w:val="0"/>
          <w:numId w:val="10"/>
        </w:numPr>
        <w:spacing w:after="12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the technique may need to change if the assessment has identified a change </w:t>
      </w:r>
    </w:p>
    <w:p w:rsidR="007C0F35" w:rsidRPr="007C0F35" w:rsidRDefault="007C0F35" w:rsidP="007C0F35">
      <w:pPr>
        <w:spacing w:after="33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 xml:space="preserve">Prepare </w:t>
      </w:r>
      <w:r w:rsidRPr="007C0F35">
        <w:rPr>
          <w:rFonts w:eastAsia="Cambria" w:cs="Cambria"/>
          <w:lang w:eastAsia="en-CA"/>
        </w:rPr>
        <w:t xml:space="preserve">for the move: </w:t>
      </w:r>
    </w:p>
    <w:p w:rsidR="007C0F35" w:rsidRPr="007C0F35" w:rsidRDefault="007C0F35" w:rsidP="007C0F35">
      <w:pPr>
        <w:numPr>
          <w:ilvl w:val="0"/>
          <w:numId w:val="11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appropriate footwear </w:t>
      </w:r>
    </w:p>
    <w:p w:rsidR="007C0F35" w:rsidRPr="007C0F35" w:rsidRDefault="007C0F35" w:rsidP="007C0F35">
      <w:pPr>
        <w:numPr>
          <w:ilvl w:val="0"/>
          <w:numId w:val="11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the plan is in place (equipment, assistance, route) </w:t>
      </w:r>
    </w:p>
    <w:p w:rsidR="007C0F35" w:rsidRPr="007C0F35" w:rsidRDefault="007C0F35" w:rsidP="007C0F35">
      <w:pPr>
        <w:numPr>
          <w:ilvl w:val="0"/>
          <w:numId w:val="11"/>
        </w:numPr>
        <w:spacing w:after="12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clear visibility </w:t>
      </w:r>
    </w:p>
    <w:p w:rsidR="007C0F35" w:rsidRPr="007C0F35" w:rsidRDefault="007C0F35" w:rsidP="007C0F35">
      <w:pPr>
        <w:spacing w:after="33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>Move</w:t>
      </w:r>
      <w:r w:rsidRPr="007C0F35">
        <w:rPr>
          <w:rFonts w:eastAsia="Cambria" w:cs="Cambria"/>
          <w:lang w:eastAsia="en-CA"/>
        </w:rPr>
        <w:t xml:space="preserve"> the object: </w:t>
      </w:r>
    </w:p>
    <w:p w:rsidR="007C0F35" w:rsidRPr="007C0F35" w:rsidRDefault="007C0F35" w:rsidP="007C0F35">
      <w:pPr>
        <w:numPr>
          <w:ilvl w:val="0"/>
          <w:numId w:val="12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duties are assigned </w:t>
      </w:r>
    </w:p>
    <w:p w:rsidR="007C0F35" w:rsidRPr="007C0F35" w:rsidRDefault="007C0F35" w:rsidP="007C0F35">
      <w:pPr>
        <w:numPr>
          <w:ilvl w:val="0"/>
          <w:numId w:val="12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use safe body mechanics (stance, grip, weight transfer) </w:t>
      </w:r>
    </w:p>
    <w:p w:rsidR="007C0F35" w:rsidRPr="007C0F35" w:rsidRDefault="007C0F35" w:rsidP="007C0F35">
      <w:pPr>
        <w:numPr>
          <w:ilvl w:val="0"/>
          <w:numId w:val="12"/>
        </w:numPr>
        <w:spacing w:after="12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use the appropriate steps for the moving task </w:t>
      </w:r>
    </w:p>
    <w:p w:rsidR="007C0F35" w:rsidRPr="007C0F35" w:rsidRDefault="007C0F35" w:rsidP="007C0F35">
      <w:pPr>
        <w:spacing w:after="33" w:line="240" w:lineRule="auto"/>
        <w:rPr>
          <w:rFonts w:eastAsia="Cambria" w:cs="Cambria"/>
          <w:b/>
          <w:lang w:eastAsia="en-CA"/>
        </w:rPr>
      </w:pPr>
      <w:r w:rsidRPr="007C0F35">
        <w:rPr>
          <w:rFonts w:eastAsia="Cambria" w:cs="Cambria"/>
          <w:b/>
          <w:lang w:eastAsia="en-CA"/>
        </w:rPr>
        <w:t>Evaluate</w:t>
      </w:r>
    </w:p>
    <w:p w:rsidR="007C0F35" w:rsidRPr="007C0F35" w:rsidRDefault="007C0F35" w:rsidP="007C0F35">
      <w:pPr>
        <w:numPr>
          <w:ilvl w:val="0"/>
          <w:numId w:val="13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did you feel that the move compromised your own safe body mechanics</w:t>
      </w:r>
    </w:p>
    <w:p w:rsidR="007C0F35" w:rsidRPr="007C0F35" w:rsidRDefault="007C0F35" w:rsidP="007C0F35">
      <w:pPr>
        <w:numPr>
          <w:ilvl w:val="0"/>
          <w:numId w:val="13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at any time did you feel the load was too heavy, awkward or unstable</w:t>
      </w:r>
    </w:p>
    <w:p w:rsidR="007C0F35" w:rsidRPr="007C0F35" w:rsidRDefault="007C0F35" w:rsidP="007C0F35">
      <w:pPr>
        <w:spacing w:after="33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>Communicate</w:t>
      </w:r>
      <w:r w:rsidRPr="007C0F35">
        <w:rPr>
          <w:rFonts w:eastAsia="Cambria" w:cs="Cambria"/>
          <w:lang w:eastAsia="en-CA"/>
        </w:rPr>
        <w:t xml:space="preserve"> </w:t>
      </w:r>
    </w:p>
    <w:p w:rsidR="007C0F35" w:rsidRPr="007C0F35" w:rsidRDefault="007C0F35" w:rsidP="007C0F35">
      <w:pPr>
        <w:numPr>
          <w:ilvl w:val="0"/>
          <w:numId w:val="14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what went well </w:t>
      </w:r>
    </w:p>
    <w:p w:rsidR="007C0F35" w:rsidRPr="007C0F35" w:rsidRDefault="007C0F35" w:rsidP="007C0F35">
      <w:pPr>
        <w:numPr>
          <w:ilvl w:val="0"/>
          <w:numId w:val="14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what the recommended moving technique should be </w:t>
      </w:r>
    </w:p>
    <w:p w:rsidR="007C0F35" w:rsidRPr="007C0F35" w:rsidRDefault="007C0F35" w:rsidP="007C0F35">
      <w:pPr>
        <w:numPr>
          <w:ilvl w:val="0"/>
          <w:numId w:val="14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how risks were eliminated or managed</w:t>
      </w:r>
    </w:p>
    <w:p w:rsidR="007C0F35" w:rsidRPr="007C0F35" w:rsidRDefault="007C0F35" w:rsidP="007C0F35">
      <w:pPr>
        <w:numPr>
          <w:ilvl w:val="0"/>
          <w:numId w:val="14"/>
        </w:numPr>
        <w:spacing w:after="33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what needs to be documented </w:t>
      </w:r>
    </w:p>
    <w:p w:rsidR="00ED718A" w:rsidRDefault="00ED718A"/>
    <w:sectPr w:rsidR="00ED718A" w:rsidSect="007C0F35">
      <w:headerReference w:type="default" r:id="rId7"/>
      <w:footerReference w:type="default" r:id="rId8"/>
      <w:pgSz w:w="12240" w:h="15840"/>
      <w:pgMar w:top="1440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35" w:rsidRDefault="007C0F35" w:rsidP="007C0F35">
      <w:pPr>
        <w:spacing w:after="0" w:line="240" w:lineRule="auto"/>
      </w:pPr>
      <w:r>
        <w:separator/>
      </w:r>
    </w:p>
  </w:endnote>
  <w:endnote w:type="continuationSeparator" w:id="0">
    <w:p w:rsidR="007C0F35" w:rsidRDefault="007C0F35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35" w:rsidRDefault="007C0F35">
    <w:pPr>
      <w:pStyle w:val="Footer"/>
    </w:pPr>
    <w:r w:rsidRPr="00BC07EA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4F12118" wp14:editId="718F67C3">
          <wp:simplePos x="0" y="0"/>
          <wp:positionH relativeFrom="column">
            <wp:posOffset>1333500</wp:posOffset>
          </wp:positionH>
          <wp:positionV relativeFrom="paragraph">
            <wp:posOffset>0</wp:posOffset>
          </wp:positionV>
          <wp:extent cx="2952750" cy="464820"/>
          <wp:effectExtent l="0" t="0" r="0" b="0"/>
          <wp:wrapNone/>
          <wp:docPr id="90046" name="Picture 90046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35" w:rsidRDefault="007C0F35" w:rsidP="007C0F35">
      <w:pPr>
        <w:spacing w:after="0" w:line="240" w:lineRule="auto"/>
      </w:pPr>
      <w:r>
        <w:separator/>
      </w:r>
    </w:p>
  </w:footnote>
  <w:footnote w:type="continuationSeparator" w:id="0">
    <w:p w:rsidR="007C0F35" w:rsidRDefault="007C0F35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35" w:rsidRDefault="007C0F35">
    <w:pPr>
      <w:pStyle w:val="Header"/>
    </w:pPr>
    <w:bookmarkStart w:id="4" w:name="_Toc63411822"/>
    <w:r w:rsidRPr="00F22CD2">
      <w:rPr>
        <w:rFonts w:eastAsia="Times New Roman" w:cstheme="minorHAnsi"/>
        <w:b/>
        <w:noProof/>
        <w:color w:val="FF0000"/>
        <w:sz w:val="28"/>
        <w:szCs w:val="28"/>
        <w:u w:val="single"/>
      </w:rPr>
      <w:drawing>
        <wp:anchor distT="0" distB="0" distL="114300" distR="114300" simplePos="0" relativeHeight="251661312" behindDoc="0" locked="0" layoutInCell="1" allowOverlap="1" wp14:anchorId="6D044C0B" wp14:editId="58E640D9">
          <wp:simplePos x="0" y="0"/>
          <wp:positionH relativeFrom="column">
            <wp:posOffset>9525</wp:posOffset>
          </wp:positionH>
          <wp:positionV relativeFrom="paragraph">
            <wp:posOffset>-180975</wp:posOffset>
          </wp:positionV>
          <wp:extent cx="1943100" cy="560828"/>
          <wp:effectExtent l="0" t="0" r="0" b="0"/>
          <wp:wrapNone/>
          <wp:docPr id="90007" name="Picture 90007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6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199"/>
    <w:multiLevelType w:val="hybridMultilevel"/>
    <w:tmpl w:val="609C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DB9"/>
    <w:multiLevelType w:val="hybridMultilevel"/>
    <w:tmpl w:val="AEF0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1E9B"/>
    <w:multiLevelType w:val="hybridMultilevel"/>
    <w:tmpl w:val="8F66BF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0C14FC3"/>
    <w:multiLevelType w:val="hybridMultilevel"/>
    <w:tmpl w:val="8552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044C"/>
    <w:multiLevelType w:val="hybridMultilevel"/>
    <w:tmpl w:val="05BE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5F8F"/>
    <w:multiLevelType w:val="hybridMultilevel"/>
    <w:tmpl w:val="8FF6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30C12"/>
    <w:multiLevelType w:val="hybridMultilevel"/>
    <w:tmpl w:val="9748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4B67"/>
    <w:multiLevelType w:val="hybridMultilevel"/>
    <w:tmpl w:val="F98C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22532"/>
    <w:multiLevelType w:val="hybridMultilevel"/>
    <w:tmpl w:val="5C7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1980"/>
    <w:multiLevelType w:val="hybridMultilevel"/>
    <w:tmpl w:val="F402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A3A4B"/>
    <w:multiLevelType w:val="hybridMultilevel"/>
    <w:tmpl w:val="295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A99"/>
    <w:multiLevelType w:val="hybridMultilevel"/>
    <w:tmpl w:val="3404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B63C7"/>
    <w:multiLevelType w:val="hybridMultilevel"/>
    <w:tmpl w:val="3ACC1BA0"/>
    <w:lvl w:ilvl="0" w:tplc="040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6BE755CC"/>
    <w:multiLevelType w:val="hybridMultilevel"/>
    <w:tmpl w:val="51E8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D1E10"/>
    <w:multiLevelType w:val="hybridMultilevel"/>
    <w:tmpl w:val="F98E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07BF8"/>
    <w:multiLevelType w:val="hybridMultilevel"/>
    <w:tmpl w:val="7EAC31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4"/>
  </w:num>
  <w:num w:numId="7">
    <w:abstractNumId w:val="10"/>
  </w:num>
  <w:num w:numId="8">
    <w:abstractNumId w:val="15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5"/>
    <w:rsid w:val="007C0F35"/>
    <w:rsid w:val="00E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65A24-81B5-4136-A8A8-2C37F8C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35"/>
  </w:style>
  <w:style w:type="paragraph" w:styleId="Footer">
    <w:name w:val="footer"/>
    <w:basedOn w:val="Normal"/>
    <w:link w:val="FooterChar"/>
    <w:uiPriority w:val="99"/>
    <w:unhideWhenUsed/>
    <w:rsid w:val="007C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Moriarty, Karen SASWH</cp:lastModifiedBy>
  <cp:revision>1</cp:revision>
  <dcterms:created xsi:type="dcterms:W3CDTF">2021-02-26T22:13:00Z</dcterms:created>
  <dcterms:modified xsi:type="dcterms:W3CDTF">2021-02-26T22:18:00Z</dcterms:modified>
</cp:coreProperties>
</file>