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E9" w:rsidRDefault="00977A61" w:rsidP="00B70ADD">
      <w:pPr>
        <w:pStyle w:val="Default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Implementing &amp; </w:t>
      </w:r>
      <w:r w:rsidR="009A16E9">
        <w:rPr>
          <w:rFonts w:ascii="Arial" w:hAnsi="Arial" w:cs="Arial"/>
          <w:b/>
          <w:bCs/>
          <w:sz w:val="28"/>
          <w:szCs w:val="22"/>
        </w:rPr>
        <w:t>Sustaining</w:t>
      </w:r>
    </w:p>
    <w:p w:rsidR="00E377B7" w:rsidRPr="00B70ADD" w:rsidRDefault="009A16E9" w:rsidP="00B70ADD">
      <w:pPr>
        <w:pStyle w:val="Default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the Transferring Lifting Repositioning (</w:t>
      </w:r>
      <w:r w:rsidR="00B70ADD" w:rsidRPr="00B70ADD">
        <w:rPr>
          <w:rFonts w:ascii="Arial" w:hAnsi="Arial" w:cs="Arial"/>
          <w:b/>
          <w:bCs/>
          <w:sz w:val="28"/>
          <w:szCs w:val="22"/>
        </w:rPr>
        <w:t>TLR</w:t>
      </w:r>
      <w:r w:rsidR="004D350C" w:rsidRPr="004D350C">
        <w:rPr>
          <w:rFonts w:ascii="Arial" w:hAnsi="Arial" w:cs="Arial"/>
          <w:b/>
          <w:bCs/>
          <w:sz w:val="28"/>
          <w:szCs w:val="22"/>
          <w:vertAlign w:val="superscript"/>
        </w:rPr>
        <w:t>®</w:t>
      </w:r>
      <w:r>
        <w:rPr>
          <w:rFonts w:ascii="Arial" w:hAnsi="Arial" w:cs="Arial"/>
          <w:b/>
          <w:bCs/>
          <w:sz w:val="28"/>
          <w:szCs w:val="22"/>
        </w:rPr>
        <w:t>) program</w:t>
      </w:r>
      <w:r w:rsidRPr="009A16E9">
        <w:rPr>
          <w:rFonts w:ascii="Arial" w:hAnsi="Arial" w:cs="Arial"/>
          <w:b/>
          <w:bCs/>
          <w:sz w:val="28"/>
          <w:szCs w:val="22"/>
          <w:vertAlign w:val="superscript"/>
        </w:rPr>
        <w:t>©</w:t>
      </w:r>
    </w:p>
    <w:p w:rsidR="00B70ADD" w:rsidRPr="009A16E9" w:rsidRDefault="00B70ADD" w:rsidP="00980C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17795B" w:rsidRPr="00B70ADD" w:rsidRDefault="00B70ADD" w:rsidP="00980CA6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Introduction</w:t>
      </w:r>
    </w:p>
    <w:p w:rsidR="006203DF" w:rsidRPr="006203DF" w:rsidRDefault="0017795B" w:rsidP="006203DF">
      <w:pPr>
        <w:tabs>
          <w:tab w:val="left" w:pos="2520"/>
        </w:tabs>
        <w:rPr>
          <w:rFonts w:ascii="Arial" w:hAnsi="Arial" w:cs="Arial"/>
          <w:sz w:val="22"/>
          <w:szCs w:val="22"/>
          <w:lang w:val="en-CA"/>
        </w:rPr>
      </w:pPr>
      <w:r w:rsidRPr="00B70ADD">
        <w:rPr>
          <w:rFonts w:ascii="Arial" w:hAnsi="Arial" w:cs="Arial"/>
          <w:sz w:val="22"/>
          <w:szCs w:val="22"/>
        </w:rPr>
        <w:t xml:space="preserve">The TLR program is </w:t>
      </w:r>
      <w:r w:rsidR="00B70ADD">
        <w:rPr>
          <w:rFonts w:ascii="Arial" w:hAnsi="Arial" w:cs="Arial"/>
          <w:sz w:val="22"/>
          <w:szCs w:val="22"/>
        </w:rPr>
        <w:t xml:space="preserve">one </w:t>
      </w:r>
      <w:r w:rsidRPr="00B70ADD">
        <w:rPr>
          <w:rFonts w:ascii="Arial" w:hAnsi="Arial" w:cs="Arial"/>
          <w:sz w:val="22"/>
          <w:szCs w:val="22"/>
        </w:rPr>
        <w:t>part of an employer’s comprehensive</w:t>
      </w:r>
      <w:r w:rsidR="00DB69A8">
        <w:rPr>
          <w:rFonts w:ascii="Arial" w:hAnsi="Arial" w:cs="Arial"/>
          <w:color w:val="00B050"/>
          <w:sz w:val="22"/>
          <w:szCs w:val="22"/>
        </w:rPr>
        <w:t xml:space="preserve"> </w:t>
      </w:r>
      <w:r w:rsidR="006203DF">
        <w:rPr>
          <w:rFonts w:ascii="Arial" w:hAnsi="Arial" w:cs="Arial"/>
          <w:sz w:val="22"/>
          <w:szCs w:val="22"/>
        </w:rPr>
        <w:t>program</w:t>
      </w:r>
      <w:r w:rsidRPr="004F7E52">
        <w:rPr>
          <w:rFonts w:ascii="Arial" w:hAnsi="Arial" w:cs="Arial"/>
          <w:sz w:val="22"/>
          <w:szCs w:val="22"/>
        </w:rPr>
        <w:t xml:space="preserve"> to </w:t>
      </w:r>
      <w:r w:rsidR="00B70ADD">
        <w:rPr>
          <w:rFonts w:ascii="Arial" w:hAnsi="Arial" w:cs="Arial"/>
          <w:sz w:val="22"/>
          <w:szCs w:val="22"/>
        </w:rPr>
        <w:t xml:space="preserve">eliminate or manage </w:t>
      </w:r>
      <w:r w:rsidRPr="00B70ADD">
        <w:rPr>
          <w:rFonts w:ascii="Arial" w:hAnsi="Arial" w:cs="Arial"/>
          <w:sz w:val="22"/>
          <w:szCs w:val="22"/>
        </w:rPr>
        <w:t xml:space="preserve">musculoskeletal injuries associated with </w:t>
      </w:r>
      <w:r w:rsidR="00B70ADD">
        <w:rPr>
          <w:rFonts w:ascii="Arial" w:hAnsi="Arial" w:cs="Arial"/>
          <w:sz w:val="22"/>
          <w:szCs w:val="22"/>
        </w:rPr>
        <w:t>the moving</w:t>
      </w:r>
      <w:r w:rsidR="008150A7">
        <w:rPr>
          <w:rFonts w:ascii="Arial" w:hAnsi="Arial" w:cs="Arial"/>
          <w:sz w:val="22"/>
          <w:szCs w:val="22"/>
        </w:rPr>
        <w:t xml:space="preserve"> </w:t>
      </w:r>
      <w:r w:rsidR="00CD71CB">
        <w:rPr>
          <w:rFonts w:ascii="Arial" w:hAnsi="Arial" w:cs="Arial"/>
          <w:sz w:val="22"/>
          <w:szCs w:val="22"/>
        </w:rPr>
        <w:t>t</w:t>
      </w:r>
      <w:r w:rsidR="00B70ADD">
        <w:rPr>
          <w:rFonts w:ascii="Arial" w:hAnsi="Arial" w:cs="Arial"/>
          <w:sz w:val="22"/>
          <w:szCs w:val="22"/>
        </w:rPr>
        <w:t>ask.</w:t>
      </w:r>
      <w:r w:rsidR="00B70ADD" w:rsidRPr="006203DF">
        <w:rPr>
          <w:rFonts w:ascii="Arial" w:hAnsi="Arial" w:cs="Arial"/>
          <w:sz w:val="22"/>
          <w:szCs w:val="22"/>
        </w:rPr>
        <w:t xml:space="preserve"> </w:t>
      </w:r>
      <w:r w:rsidR="006203DF" w:rsidRPr="006203DF">
        <w:rPr>
          <w:rFonts w:ascii="Arial" w:hAnsi="Arial" w:cs="Arial"/>
          <w:sz w:val="22"/>
          <w:szCs w:val="22"/>
          <w:lang w:val="en-CA"/>
        </w:rPr>
        <w:t>The goal of TLR is to provide a practical and thorough risk assessment process for the moving task to assist in the selection of the safest moving technique for the task being performed.</w:t>
      </w:r>
    </w:p>
    <w:p w:rsidR="00B70ADD" w:rsidRDefault="00B70ADD" w:rsidP="00980CA6">
      <w:pPr>
        <w:pStyle w:val="Default"/>
        <w:rPr>
          <w:rFonts w:ascii="Arial" w:hAnsi="Arial" w:cs="Arial"/>
          <w:sz w:val="22"/>
          <w:szCs w:val="22"/>
        </w:rPr>
      </w:pPr>
    </w:p>
    <w:p w:rsidR="0017795B" w:rsidRPr="00B70ADD" w:rsidRDefault="0017795B" w:rsidP="00980CA6">
      <w:pPr>
        <w:pStyle w:val="Default"/>
        <w:rPr>
          <w:rFonts w:ascii="Arial" w:hAnsi="Arial" w:cs="Arial"/>
          <w:sz w:val="22"/>
          <w:szCs w:val="22"/>
        </w:rPr>
      </w:pPr>
      <w:r w:rsidRPr="00B70ADD">
        <w:rPr>
          <w:rFonts w:ascii="Arial" w:hAnsi="Arial" w:cs="Arial"/>
          <w:sz w:val="22"/>
          <w:szCs w:val="22"/>
        </w:rPr>
        <w:t>Current Saskatchewan occupational health and safety (OH&amp;S) legislation requires the minimization of manual lifting for all types of loads.</w:t>
      </w:r>
      <w:r w:rsidR="00B70ADD">
        <w:rPr>
          <w:rFonts w:ascii="Arial" w:hAnsi="Arial" w:cs="Arial"/>
          <w:sz w:val="22"/>
          <w:szCs w:val="22"/>
        </w:rPr>
        <w:t xml:space="preserve"> The TLR program assists employers with meeting the minimum requirement</w:t>
      </w:r>
      <w:r w:rsidR="004D350C">
        <w:rPr>
          <w:rFonts w:ascii="Arial" w:hAnsi="Arial" w:cs="Arial"/>
          <w:sz w:val="22"/>
          <w:szCs w:val="22"/>
        </w:rPr>
        <w:t xml:space="preserve">s </w:t>
      </w:r>
      <w:r w:rsidR="00CF6F43">
        <w:rPr>
          <w:rFonts w:ascii="Arial" w:hAnsi="Arial" w:cs="Arial"/>
          <w:sz w:val="22"/>
          <w:szCs w:val="22"/>
        </w:rPr>
        <w:t>of this legislated responsibility.</w:t>
      </w:r>
    </w:p>
    <w:p w:rsidR="0017795B" w:rsidRPr="00B70ADD" w:rsidRDefault="0017795B" w:rsidP="00980CA6">
      <w:pPr>
        <w:pStyle w:val="Default"/>
        <w:rPr>
          <w:rFonts w:ascii="Arial" w:hAnsi="Arial" w:cs="Arial"/>
          <w:sz w:val="22"/>
          <w:szCs w:val="22"/>
        </w:rPr>
      </w:pPr>
    </w:p>
    <w:p w:rsidR="00C927AC" w:rsidRDefault="00C927AC" w:rsidP="00D66334">
      <w:pPr>
        <w:pStyle w:val="Default"/>
        <w:rPr>
          <w:rFonts w:ascii="Arial" w:hAnsi="Arial" w:cs="Arial"/>
          <w:bCs/>
          <w:sz w:val="22"/>
          <w:szCs w:val="28"/>
          <w:lang w:val="en-CA"/>
        </w:rPr>
      </w:pPr>
      <w:r w:rsidRPr="00F97BE3">
        <w:rPr>
          <w:rFonts w:ascii="Arial" w:hAnsi="Arial" w:cs="Arial"/>
          <w:bCs/>
          <w:sz w:val="22"/>
          <w:szCs w:val="28"/>
          <w:lang w:val="en-CA"/>
        </w:rPr>
        <w:t xml:space="preserve">Successful implementation of the </w:t>
      </w:r>
      <w:r w:rsidR="006203DF">
        <w:rPr>
          <w:rFonts w:ascii="Arial" w:hAnsi="Arial" w:cs="Arial"/>
          <w:bCs/>
          <w:sz w:val="22"/>
          <w:szCs w:val="28"/>
          <w:lang w:val="en-CA"/>
        </w:rPr>
        <w:t>TLR</w:t>
      </w:r>
      <w:r w:rsidRPr="00F97BE3">
        <w:rPr>
          <w:rFonts w:ascii="Arial" w:hAnsi="Arial" w:cs="Arial"/>
          <w:bCs/>
          <w:sz w:val="22"/>
          <w:szCs w:val="28"/>
          <w:lang w:val="en-CA"/>
        </w:rPr>
        <w:t xml:space="preserve"> progra</w:t>
      </w:r>
      <w:r w:rsidR="00D66334">
        <w:rPr>
          <w:rFonts w:ascii="Arial" w:hAnsi="Arial" w:cs="Arial"/>
          <w:bCs/>
          <w:sz w:val="22"/>
          <w:szCs w:val="28"/>
          <w:lang w:val="en-CA"/>
        </w:rPr>
        <w:t>m includes an evaluation of that</w:t>
      </w:r>
      <w:r>
        <w:rPr>
          <w:rFonts w:ascii="Arial" w:hAnsi="Arial" w:cs="Arial"/>
          <w:bCs/>
          <w:sz w:val="22"/>
          <w:szCs w:val="28"/>
          <w:lang w:val="en-CA"/>
        </w:rPr>
        <w:t xml:space="preserve"> implementation.</w:t>
      </w:r>
      <w:r w:rsidR="00D66334">
        <w:rPr>
          <w:rFonts w:ascii="Arial" w:hAnsi="Arial" w:cs="Arial"/>
          <w:bCs/>
          <w:sz w:val="22"/>
          <w:szCs w:val="28"/>
          <w:lang w:val="en-CA"/>
        </w:rPr>
        <w:t xml:space="preserve"> </w:t>
      </w:r>
      <w:r>
        <w:rPr>
          <w:rFonts w:ascii="Arial" w:hAnsi="Arial" w:cs="Arial"/>
          <w:bCs/>
          <w:sz w:val="22"/>
          <w:szCs w:val="28"/>
          <w:lang w:val="en-CA"/>
        </w:rPr>
        <w:t>An evaluation should be completed on a regular basis, such as annually, to ensure areas that are successfully implementing th</w:t>
      </w:r>
      <w:r w:rsidR="00B26679">
        <w:rPr>
          <w:rFonts w:ascii="Arial" w:hAnsi="Arial" w:cs="Arial"/>
          <w:bCs/>
          <w:sz w:val="22"/>
          <w:szCs w:val="28"/>
          <w:lang w:val="en-CA"/>
        </w:rPr>
        <w:t>e TLR program are sustaining that</w:t>
      </w:r>
      <w:r>
        <w:rPr>
          <w:rFonts w:ascii="Arial" w:hAnsi="Arial" w:cs="Arial"/>
          <w:bCs/>
          <w:sz w:val="22"/>
          <w:szCs w:val="28"/>
          <w:lang w:val="en-CA"/>
        </w:rPr>
        <w:t xml:space="preserve"> success. An evaluation will also help to identify areas requiring improvements, and will help with developing an action plan for necessary improvement.</w:t>
      </w:r>
      <w:r w:rsidR="008B27C8">
        <w:rPr>
          <w:rFonts w:ascii="Arial" w:hAnsi="Arial" w:cs="Arial"/>
          <w:bCs/>
          <w:sz w:val="22"/>
          <w:szCs w:val="28"/>
          <w:lang w:val="en-CA"/>
        </w:rPr>
        <w:t xml:space="preserve"> The following pages provide a template for program evaluation.</w:t>
      </w:r>
    </w:p>
    <w:p w:rsidR="00D66334" w:rsidRDefault="00D66334" w:rsidP="00D66334">
      <w:pPr>
        <w:pStyle w:val="Default"/>
        <w:rPr>
          <w:rFonts w:ascii="Arial" w:hAnsi="Arial" w:cs="Arial"/>
          <w:bCs/>
          <w:sz w:val="22"/>
          <w:szCs w:val="28"/>
          <w:lang w:val="en-CA"/>
        </w:rPr>
      </w:pPr>
    </w:p>
    <w:p w:rsidR="008B27C8" w:rsidRDefault="008B27C8" w:rsidP="00C927AC">
      <w:pPr>
        <w:ind w:right="55"/>
        <w:rPr>
          <w:rFonts w:ascii="Arial" w:hAnsi="Arial" w:cs="Arial"/>
          <w:bCs/>
          <w:sz w:val="22"/>
          <w:szCs w:val="28"/>
          <w:lang w:val="en-CA"/>
        </w:rPr>
        <w:sectPr w:rsidR="008B27C8" w:rsidSect="00980CA6">
          <w:headerReference w:type="default" r:id="rId7"/>
          <w:pgSz w:w="12240" w:h="15840" w:code="1"/>
          <w:pgMar w:top="289" w:right="1191" w:bottom="289" w:left="1440" w:header="431" w:footer="431" w:gutter="0"/>
          <w:cols w:space="720"/>
          <w:docGrid w:linePitch="360"/>
        </w:sectPr>
      </w:pPr>
    </w:p>
    <w:p w:rsidR="00102FF9" w:rsidRPr="00033A79" w:rsidRDefault="00102FF9" w:rsidP="00102FF9">
      <w:pPr>
        <w:rPr>
          <w:rFonts w:ascii="Arial" w:hAnsi="Arial" w:cs="Arial"/>
          <w:sz w:val="20"/>
          <w:szCs w:val="20"/>
        </w:rPr>
      </w:pPr>
    </w:p>
    <w:tbl>
      <w:tblPr>
        <w:tblW w:w="145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2240"/>
      </w:tblGrid>
      <w:tr w:rsidR="00102FF9" w:rsidRPr="00102FF9" w:rsidTr="00D90B0C">
        <w:trPr>
          <w:trHeight w:val="906"/>
        </w:trPr>
        <w:tc>
          <w:tcPr>
            <w:tcW w:w="2340" w:type="dxa"/>
          </w:tcPr>
          <w:p w:rsidR="00102FF9" w:rsidRPr="003A6AA8" w:rsidRDefault="00102FF9" w:rsidP="00F0234B">
            <w:pPr>
              <w:rPr>
                <w:rFonts w:ascii="Arial" w:hAnsi="Arial" w:cs="Arial"/>
                <w:sz w:val="22"/>
                <w:szCs w:val="22"/>
              </w:rPr>
            </w:pPr>
            <w:r w:rsidRPr="003A6AA8">
              <w:rPr>
                <w:rFonts w:ascii="Arial" w:hAnsi="Arial" w:cs="Arial"/>
                <w:sz w:val="22"/>
                <w:szCs w:val="22"/>
              </w:rPr>
              <w:t xml:space="preserve">Employer </w:t>
            </w:r>
            <w:r w:rsidR="003A6AA8" w:rsidRPr="003A6AA8">
              <w:rPr>
                <w:rFonts w:ascii="Arial" w:hAnsi="Arial" w:cs="Arial"/>
                <w:sz w:val="22"/>
                <w:szCs w:val="22"/>
              </w:rPr>
              <w:t xml:space="preserve">Name, </w:t>
            </w:r>
            <w:r w:rsidRPr="003A6AA8">
              <w:rPr>
                <w:rFonts w:ascii="Arial" w:hAnsi="Arial" w:cs="Arial"/>
                <w:sz w:val="22"/>
                <w:szCs w:val="22"/>
              </w:rPr>
              <w:t>Logo</w:t>
            </w:r>
          </w:p>
        </w:tc>
        <w:tc>
          <w:tcPr>
            <w:tcW w:w="12240" w:type="dxa"/>
          </w:tcPr>
          <w:p w:rsidR="00102FF9" w:rsidRPr="00102FF9" w:rsidRDefault="003A6AA8" w:rsidP="003A6A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Evaluation of the </w:t>
            </w:r>
            <w:r w:rsidR="00102FF9" w:rsidRPr="00411C66">
              <w:rPr>
                <w:rFonts w:ascii="Arial" w:hAnsi="Arial" w:cs="Arial"/>
                <w:szCs w:val="22"/>
              </w:rPr>
              <w:t>TLR program implementation will be completed annually</w:t>
            </w:r>
          </w:p>
        </w:tc>
      </w:tr>
      <w:tr w:rsidR="00180497" w:rsidRPr="00180497" w:rsidTr="00D90B0C">
        <w:trPr>
          <w:trHeight w:val="432"/>
        </w:trPr>
        <w:tc>
          <w:tcPr>
            <w:tcW w:w="2340" w:type="dxa"/>
          </w:tcPr>
          <w:p w:rsidR="00180497" w:rsidRPr="00180497" w:rsidRDefault="00180497" w:rsidP="003A6A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0" w:type="dxa"/>
          </w:tcPr>
          <w:p w:rsidR="00180497" w:rsidRDefault="00180497" w:rsidP="00180497">
            <w:pPr>
              <w:rPr>
                <w:rFonts w:ascii="Arial" w:hAnsi="Arial" w:cs="Arial"/>
                <w:noProof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CA" w:eastAsia="en-CA"/>
              </w:rPr>
              <w:t>Guidelines:</w:t>
            </w:r>
          </w:p>
          <w:p w:rsidR="00180497" w:rsidRDefault="00180497" w:rsidP="001804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5"/>
              <w:rPr>
                <w:rFonts w:ascii="Arial" w:hAnsi="Arial" w:cs="Arial"/>
                <w:noProof/>
                <w:lang w:eastAsia="en-CA"/>
              </w:rPr>
            </w:pPr>
            <w:r w:rsidRPr="00180497">
              <w:rPr>
                <w:rFonts w:ascii="Arial" w:hAnsi="Arial" w:cs="Arial"/>
                <w:noProof/>
                <w:lang w:eastAsia="en-CA"/>
              </w:rPr>
              <w:t>enhance to suit the department/area specifics</w:t>
            </w:r>
          </w:p>
          <w:p w:rsidR="00D05C29" w:rsidRDefault="00D05C29" w:rsidP="001804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5"/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>Keys will explain use of Verification and Status</w:t>
            </w:r>
            <w:r w:rsidR="009C6FBB">
              <w:rPr>
                <w:rFonts w:ascii="Arial" w:hAnsi="Arial" w:cs="Arial"/>
                <w:noProof/>
                <w:lang w:eastAsia="en-CA"/>
              </w:rPr>
              <w:t xml:space="preserve"> (use of colored icons is optional)</w:t>
            </w:r>
          </w:p>
          <w:p w:rsidR="00D05C29" w:rsidRPr="00180497" w:rsidRDefault="00D05C29" w:rsidP="001804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5"/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lang w:eastAsia="en-CA"/>
              </w:rPr>
              <w:t xml:space="preserve">Reference section is to note TLR program, </w:t>
            </w:r>
            <w:r w:rsidRPr="00D05C29">
              <w:rPr>
                <w:rFonts w:ascii="Arial" w:hAnsi="Arial" w:cs="Arial"/>
                <w:i/>
                <w:noProof/>
                <w:lang w:eastAsia="en-CA"/>
              </w:rPr>
              <w:t>Saskatchewan Employment Act</w:t>
            </w:r>
            <w:r>
              <w:rPr>
                <w:rFonts w:ascii="Arial" w:hAnsi="Arial" w:cs="Arial"/>
                <w:noProof/>
                <w:lang w:eastAsia="en-CA"/>
              </w:rPr>
              <w:t xml:space="preserve">, </w:t>
            </w:r>
            <w:r w:rsidRPr="00D05C29">
              <w:rPr>
                <w:rFonts w:ascii="Arial" w:hAnsi="Arial" w:cs="Arial"/>
                <w:i/>
                <w:noProof/>
                <w:lang w:eastAsia="en-CA"/>
              </w:rPr>
              <w:t>Occupationa</w:t>
            </w:r>
            <w:r w:rsidR="005F3156">
              <w:rPr>
                <w:rFonts w:ascii="Arial" w:hAnsi="Arial" w:cs="Arial"/>
                <w:i/>
                <w:noProof/>
                <w:lang w:eastAsia="en-CA"/>
              </w:rPr>
              <w:t>l Health and Safety Regulations</w:t>
            </w:r>
            <w:r w:rsidRPr="00D05C29">
              <w:rPr>
                <w:rFonts w:ascii="Arial" w:hAnsi="Arial" w:cs="Arial"/>
                <w:i/>
                <w:noProof/>
                <w:lang w:eastAsia="en-CA"/>
              </w:rPr>
              <w:t xml:space="preserve"> 1996</w:t>
            </w:r>
            <w:r>
              <w:rPr>
                <w:rFonts w:ascii="Arial" w:hAnsi="Arial" w:cs="Arial"/>
                <w:noProof/>
                <w:lang w:eastAsia="en-CA"/>
              </w:rPr>
              <w:t>, polic</w:t>
            </w:r>
            <w:r w:rsidR="005F3156">
              <w:rPr>
                <w:rFonts w:ascii="Arial" w:hAnsi="Arial" w:cs="Arial"/>
                <w:noProof/>
                <w:lang w:eastAsia="en-CA"/>
              </w:rPr>
              <w:t>i</w:t>
            </w:r>
            <w:r>
              <w:rPr>
                <w:rFonts w:ascii="Arial" w:hAnsi="Arial" w:cs="Arial"/>
                <w:noProof/>
                <w:lang w:eastAsia="en-CA"/>
              </w:rPr>
              <w:t>es, procedures, etc.</w:t>
            </w:r>
          </w:p>
          <w:p w:rsidR="00180497" w:rsidRPr="00180497" w:rsidRDefault="00180497" w:rsidP="00012248">
            <w:pPr>
              <w:tabs>
                <w:tab w:val="left" w:pos="515"/>
                <w:tab w:val="left" w:pos="2765"/>
                <w:tab w:val="left" w:pos="5915"/>
              </w:tabs>
              <w:rPr>
                <w:rFonts w:ascii="Arial" w:hAnsi="Arial" w:cs="Arial"/>
                <w:noProof/>
                <w:sz w:val="22"/>
                <w:szCs w:val="22"/>
                <w:lang w:val="en-CA" w:eastAsia="en-CA"/>
              </w:rPr>
            </w:pPr>
          </w:p>
        </w:tc>
      </w:tr>
    </w:tbl>
    <w:p w:rsidR="00736EBC" w:rsidRPr="007705A6" w:rsidRDefault="00736EBC" w:rsidP="007705A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980"/>
        <w:gridCol w:w="720"/>
        <w:gridCol w:w="2340"/>
        <w:gridCol w:w="1530"/>
        <w:gridCol w:w="2700"/>
        <w:gridCol w:w="1170"/>
        <w:gridCol w:w="2880"/>
      </w:tblGrid>
      <w:tr w:rsidR="00180497" w:rsidRPr="007705A6" w:rsidTr="00180497">
        <w:tc>
          <w:tcPr>
            <w:tcW w:w="828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Site: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Manager: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0497" w:rsidRPr="007705A6" w:rsidRDefault="00180497" w:rsidP="007705A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080"/>
        <w:gridCol w:w="3420"/>
        <w:gridCol w:w="810"/>
        <w:gridCol w:w="2970"/>
        <w:gridCol w:w="1440"/>
        <w:gridCol w:w="2970"/>
      </w:tblGrid>
      <w:tr w:rsidR="00180497" w:rsidRPr="007705A6" w:rsidTr="00B820A4">
        <w:tc>
          <w:tcPr>
            <w:tcW w:w="1638" w:type="dxa"/>
          </w:tcPr>
          <w:p w:rsidR="00180497" w:rsidRPr="007705A6" w:rsidRDefault="00B820A4" w:rsidP="007705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Evaluated</w:t>
            </w:r>
            <w:r w:rsidR="00180497" w:rsidRPr="007705A6">
              <w:rPr>
                <w:rFonts w:ascii="Arial" w:hAnsi="Arial" w:cs="Arial"/>
                <w:sz w:val="22"/>
                <w:szCs w:val="22"/>
              </w:rPr>
              <w:t xml:space="preserve"> by:</w:t>
            </w:r>
          </w:p>
        </w:tc>
        <w:tc>
          <w:tcPr>
            <w:tcW w:w="108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Name::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Phone #: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97" w:rsidRPr="007705A6" w:rsidTr="00B820A4">
        <w:tc>
          <w:tcPr>
            <w:tcW w:w="1638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  <w:r w:rsidRPr="007705A6">
              <w:rPr>
                <w:rFonts w:ascii="Arial" w:hAnsi="Arial" w:cs="Arial"/>
                <w:sz w:val="22"/>
                <w:szCs w:val="22"/>
              </w:rPr>
              <w:t>Phone #: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180497" w:rsidRPr="007705A6" w:rsidRDefault="00180497" w:rsidP="007705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0497" w:rsidRPr="007705A6" w:rsidRDefault="00180497" w:rsidP="007705A6">
      <w:pPr>
        <w:rPr>
          <w:rFonts w:ascii="Arial" w:hAnsi="Arial" w:cs="Arial"/>
          <w:sz w:val="22"/>
          <w:szCs w:val="22"/>
        </w:rPr>
      </w:pPr>
    </w:p>
    <w:p w:rsidR="00180497" w:rsidRPr="007705A6" w:rsidRDefault="00180497" w:rsidP="007705A6">
      <w:pPr>
        <w:rPr>
          <w:rFonts w:ascii="Arial" w:hAnsi="Arial" w:cs="Arial"/>
          <w:sz w:val="22"/>
          <w:szCs w:val="22"/>
        </w:rPr>
      </w:pPr>
      <w:r w:rsidRPr="007705A6">
        <w:rPr>
          <w:rFonts w:ascii="Arial" w:hAnsi="Arial" w:cs="Arial"/>
          <w:sz w:val="22"/>
          <w:szCs w:val="22"/>
        </w:rPr>
        <w:t>Keys:</w:t>
      </w:r>
    </w:p>
    <w:p w:rsidR="00180497" w:rsidRPr="007705A6" w:rsidRDefault="00180497" w:rsidP="007705A6">
      <w:pPr>
        <w:tabs>
          <w:tab w:val="left" w:pos="2160"/>
          <w:tab w:val="left" w:pos="4500"/>
          <w:tab w:val="left" w:pos="6570"/>
        </w:tabs>
        <w:ind w:left="360"/>
        <w:rPr>
          <w:rFonts w:ascii="Arial" w:hAnsi="Arial" w:cs="Arial"/>
          <w:sz w:val="22"/>
          <w:szCs w:val="22"/>
        </w:rPr>
      </w:pPr>
      <w:r w:rsidRPr="007705A6">
        <w:rPr>
          <w:rFonts w:ascii="Arial" w:hAnsi="Arial" w:cs="Arial"/>
          <w:sz w:val="22"/>
          <w:szCs w:val="22"/>
        </w:rPr>
        <w:t>for Verification:</w:t>
      </w:r>
      <w:r w:rsidRPr="007705A6">
        <w:rPr>
          <w:rFonts w:ascii="Arial" w:hAnsi="Arial" w:cs="Arial"/>
          <w:sz w:val="22"/>
          <w:szCs w:val="22"/>
        </w:rPr>
        <w:tab/>
        <w:t>D=documentation</w:t>
      </w:r>
      <w:r w:rsidRPr="007705A6">
        <w:rPr>
          <w:rFonts w:ascii="Arial" w:hAnsi="Arial" w:cs="Arial"/>
          <w:sz w:val="22"/>
          <w:szCs w:val="22"/>
        </w:rPr>
        <w:tab/>
        <w:t>O=observation</w:t>
      </w:r>
      <w:r w:rsidRPr="007705A6">
        <w:rPr>
          <w:rFonts w:ascii="Arial" w:hAnsi="Arial" w:cs="Arial"/>
          <w:sz w:val="22"/>
          <w:szCs w:val="22"/>
        </w:rPr>
        <w:tab/>
        <w:t>I=interview/informal chat with employee</w:t>
      </w:r>
    </w:p>
    <w:p w:rsidR="00180497" w:rsidRPr="007705A6" w:rsidRDefault="00180497" w:rsidP="007705A6">
      <w:pPr>
        <w:tabs>
          <w:tab w:val="left" w:pos="1890"/>
          <w:tab w:val="left" w:pos="3780"/>
          <w:tab w:val="left" w:pos="6300"/>
        </w:tabs>
        <w:ind w:left="360"/>
        <w:rPr>
          <w:rFonts w:ascii="Arial" w:hAnsi="Arial" w:cs="Arial"/>
          <w:sz w:val="14"/>
          <w:szCs w:val="22"/>
        </w:rPr>
      </w:pPr>
    </w:p>
    <w:p w:rsidR="00180497" w:rsidRPr="007705A6" w:rsidRDefault="007705A6" w:rsidP="007705A6">
      <w:pPr>
        <w:tabs>
          <w:tab w:val="left" w:pos="2160"/>
          <w:tab w:val="left" w:pos="4050"/>
          <w:tab w:val="left" w:pos="6930"/>
        </w:tabs>
        <w:ind w:left="360"/>
        <w:rPr>
          <w:rFonts w:ascii="Arial" w:hAnsi="Arial" w:cs="Arial"/>
          <w:sz w:val="22"/>
          <w:szCs w:val="22"/>
        </w:rPr>
      </w:pPr>
      <w:r w:rsidRPr="007705A6">
        <w:rPr>
          <w:rFonts w:ascii="Arial" w:hAnsi="Arial" w:cs="Arial"/>
          <w:noProof/>
          <w:color w:val="92D050"/>
          <w:sz w:val="22"/>
          <w:szCs w:val="22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0CE3C" wp14:editId="5B04BF18">
                <wp:simplePos x="0" y="0"/>
                <wp:positionH relativeFrom="column">
                  <wp:posOffset>5893647</wp:posOffset>
                </wp:positionH>
                <wp:positionV relativeFrom="paragraph">
                  <wp:posOffset>4445</wp:posOffset>
                </wp:positionV>
                <wp:extent cx="127635" cy="154940"/>
                <wp:effectExtent l="0" t="0" r="2476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1D116" id="Rectangle 3" o:spid="_x0000_s1026" style="position:absolute;margin-left:464.05pt;margin-top:.35pt;width:10.0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" fillcolor="red" strokecolor="#243f60 [1604]" strokeweight="2pt"/>
            </w:pict>
          </mc:Fallback>
        </mc:AlternateContent>
      </w:r>
      <w:r w:rsidRPr="007705A6">
        <w:rPr>
          <w:rFonts w:ascii="Arial" w:hAnsi="Arial" w:cs="Arial"/>
          <w:noProof/>
          <w:color w:val="92D050"/>
          <w:sz w:val="22"/>
          <w:szCs w:val="22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D7782" wp14:editId="6A7E880C">
                <wp:simplePos x="0" y="0"/>
                <wp:positionH relativeFrom="column">
                  <wp:posOffset>2203027</wp:posOffset>
                </wp:positionH>
                <wp:positionV relativeFrom="paragraph">
                  <wp:posOffset>635</wp:posOffset>
                </wp:positionV>
                <wp:extent cx="191770" cy="154940"/>
                <wp:effectExtent l="0" t="0" r="17780" b="1651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5494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8AC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173.45pt;margin-top:.05pt;width:15.1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" fillcolor="#92d050" strokecolor="#243f60 [1604]" strokeweight="2pt"/>
            </w:pict>
          </mc:Fallback>
        </mc:AlternateContent>
      </w:r>
      <w:r w:rsidRPr="007705A6">
        <w:rPr>
          <w:rFonts w:ascii="Arial" w:hAnsi="Arial" w:cs="Arial"/>
          <w:noProof/>
          <w:color w:val="92D050"/>
          <w:sz w:val="22"/>
          <w:szCs w:val="22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61BB0" wp14:editId="1DD0F4EC">
                <wp:simplePos x="0" y="0"/>
                <wp:positionH relativeFrom="column">
                  <wp:posOffset>4015317</wp:posOffset>
                </wp:positionH>
                <wp:positionV relativeFrom="paragraph">
                  <wp:posOffset>4445</wp:posOffset>
                </wp:positionV>
                <wp:extent cx="146050" cy="182880"/>
                <wp:effectExtent l="0" t="0" r="25400" b="2667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BDB4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316.15pt;margin-top:.35pt;width:11.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" fillcolor="yellow" strokecolor="#243f60 [1604]" strokeweight="2pt"/>
            </w:pict>
          </mc:Fallback>
        </mc:AlternateContent>
      </w:r>
      <w:r w:rsidR="00180497" w:rsidRPr="007705A6">
        <w:rPr>
          <w:rFonts w:ascii="Arial" w:hAnsi="Arial" w:cs="Arial"/>
          <w:sz w:val="22"/>
          <w:szCs w:val="22"/>
        </w:rPr>
        <w:t>for Status:</w:t>
      </w:r>
      <w:r w:rsidR="00180497" w:rsidRPr="007705A6">
        <w:rPr>
          <w:rFonts w:ascii="Arial" w:hAnsi="Arial" w:cs="Arial"/>
          <w:sz w:val="22"/>
          <w:szCs w:val="22"/>
        </w:rPr>
        <w:tab/>
        <w:t>C=complete</w:t>
      </w:r>
      <w:r w:rsidR="00180497" w:rsidRPr="007705A6">
        <w:rPr>
          <w:rFonts w:ascii="Arial" w:hAnsi="Arial" w:cs="Arial"/>
          <w:sz w:val="22"/>
          <w:szCs w:val="22"/>
        </w:rPr>
        <w:tab/>
        <w:t>PC=partially complete</w:t>
      </w:r>
      <w:r w:rsidR="00180497" w:rsidRPr="007705A6">
        <w:rPr>
          <w:rFonts w:ascii="Arial" w:hAnsi="Arial" w:cs="Arial"/>
          <w:sz w:val="22"/>
          <w:szCs w:val="22"/>
        </w:rPr>
        <w:tab/>
        <w:t>AR=attention required</w:t>
      </w:r>
    </w:p>
    <w:p w:rsidR="00180497" w:rsidRDefault="00180497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D05C29" w:rsidRPr="00D05C29" w:rsidTr="00CD04EF">
        <w:tc>
          <w:tcPr>
            <w:tcW w:w="14047" w:type="dxa"/>
            <w:gridSpan w:val="11"/>
            <w:shd w:val="clear" w:color="auto" w:fill="8DB3E2" w:themeFill="text2" w:themeFillTint="66"/>
          </w:tcPr>
          <w:p w:rsidR="00D05C29" w:rsidRPr="00D05C29" w:rsidRDefault="00D05C29" w:rsidP="00D90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C29">
              <w:rPr>
                <w:rFonts w:ascii="Arial" w:hAnsi="Arial" w:cs="Arial"/>
                <w:b/>
                <w:sz w:val="22"/>
                <w:szCs w:val="22"/>
              </w:rPr>
              <w:t xml:space="preserve">1: </w:t>
            </w:r>
            <w:r w:rsidR="00D90B0C">
              <w:rPr>
                <w:rFonts w:ascii="Arial" w:hAnsi="Arial" w:cs="Arial"/>
                <w:b/>
                <w:sz w:val="22"/>
                <w:szCs w:val="22"/>
              </w:rPr>
              <w:t>Supervisor Responsibilities</w:t>
            </w:r>
            <w:r w:rsidRPr="00D05C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90B0C" w:rsidRPr="00D05C29" w:rsidTr="00B820A4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90B0C" w:rsidRPr="00D05C29" w:rsidRDefault="00D90B0C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D90B0C" w:rsidRPr="00D05C29" w:rsidRDefault="00D90B0C" w:rsidP="00D05C29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D90B0C" w:rsidRPr="00D05C29" w:rsidRDefault="00D90B0C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D90B0C" w:rsidRPr="00D05C29" w:rsidTr="00B820A4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D90B0C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90B0C" w:rsidRPr="00D05C29" w:rsidRDefault="00D90B0C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0B0C" w:rsidRPr="00D05C29" w:rsidRDefault="00D90B0C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0B0C" w:rsidRPr="00D05C29" w:rsidRDefault="00D90B0C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D90B0C" w:rsidRPr="00D05C29" w:rsidRDefault="00D90B0C" w:rsidP="00D05C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D90B0C" w:rsidRPr="00D05C29" w:rsidRDefault="00D90B0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D90B0C" w:rsidRPr="00D05C29" w:rsidRDefault="00D90B0C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0A4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820A4" w:rsidRPr="0060530A" w:rsidRDefault="00B820A4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B820A4" w:rsidRPr="00102FF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staff in supervisory capacity are aware of their duties and responsibilities in supervising safe use and compliance of the program (e.g., attended Safety for Supervisors program)</w:t>
            </w: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0A4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820A4" w:rsidRPr="0060530A" w:rsidRDefault="00B820A4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B820A4" w:rsidRPr="00102FF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trained and current in TLR (e.g., client or object moving depending on area of supervision)</w:t>
            </w: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0A4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820A4" w:rsidRPr="0060530A" w:rsidRDefault="00B820A4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B820A4" w:rsidRPr="00102FF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supported by senior leadership in providing a safe work environment</w:t>
            </w: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0A4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820A4" w:rsidRPr="0060530A" w:rsidRDefault="00B820A4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lastRenderedPageBreak/>
              <w:t>4</w:t>
            </w:r>
          </w:p>
        </w:tc>
        <w:tc>
          <w:tcPr>
            <w:tcW w:w="4320" w:type="dxa"/>
            <w:shd w:val="clear" w:color="auto" w:fill="auto"/>
          </w:tcPr>
          <w:p w:rsidR="00B820A4" w:rsidRPr="00102FF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provide/schedule Safety Talks on a regular basis (e.g., daily)</w:t>
            </w: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820A4" w:rsidRPr="00D05C29" w:rsidRDefault="00B820A4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718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01718" w:rsidRPr="0060530A" w:rsidRDefault="00801718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801718" w:rsidRPr="00102FF9" w:rsidRDefault="00801718" w:rsidP="007A1305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 xml:space="preserve">coach/mentor/assist workers in applying classroom learning to the work (e.g., </w:t>
            </w:r>
            <w:r w:rsidR="007A1305">
              <w:rPr>
                <w:rFonts w:ascii="Arial" w:hAnsi="Arial" w:cs="Arial"/>
                <w:sz w:val="22"/>
                <w:szCs w:val="22"/>
              </w:rPr>
              <w:t>have also received TLR in order to coach/mentor</w:t>
            </w:r>
            <w:bookmarkStart w:id="0" w:name="_GoBack"/>
            <w:bookmarkEnd w:id="0"/>
            <w:r w:rsidR="007A1305">
              <w:rPr>
                <w:rFonts w:ascii="Arial" w:hAnsi="Arial" w:cs="Arial"/>
                <w:sz w:val="22"/>
                <w:szCs w:val="22"/>
              </w:rPr>
              <w:t>/support)</w:t>
            </w:r>
          </w:p>
        </w:tc>
        <w:tc>
          <w:tcPr>
            <w:tcW w:w="5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718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01718" w:rsidRPr="0060530A" w:rsidRDefault="00801718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801718" w:rsidRPr="00102FF9" w:rsidRDefault="00801718" w:rsidP="00801718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adjust work schedule/task accordingly to align with resource levels (e.g., staff, equipment) and the assessment of the moving task</w:t>
            </w:r>
          </w:p>
        </w:tc>
        <w:tc>
          <w:tcPr>
            <w:tcW w:w="5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01718" w:rsidRPr="00D05C29" w:rsidRDefault="00801718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8E6142" w:rsidRPr="00102FF9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receive workers’ concerns and identify if there is a risk; eliminate or manage/control the risks; ensure communication with workers on resolution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8E6142" w:rsidRPr="00102FF9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8E6142" w:rsidRPr="00102FF9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B82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8E6142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8E6142" w:rsidRPr="00D05C29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D05C29" w:rsidRDefault="00D05C29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8E6142" w:rsidRPr="00D05C29" w:rsidTr="00CD04EF">
        <w:tc>
          <w:tcPr>
            <w:tcW w:w="14047" w:type="dxa"/>
            <w:gridSpan w:val="11"/>
            <w:shd w:val="clear" w:color="auto" w:fill="8DB3E2" w:themeFill="text2" w:themeFillTint="66"/>
          </w:tcPr>
          <w:p w:rsidR="008E6142" w:rsidRPr="00D05C29" w:rsidRDefault="008E6142" w:rsidP="008E6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 Training, re-evaluation and on-going education</w:t>
            </w:r>
            <w:r w:rsidRPr="00D05C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E6142" w:rsidRPr="00D05C29" w:rsidTr="00CD04EF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E6142" w:rsidRPr="00D05C29" w:rsidRDefault="008E6142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8E6142" w:rsidRPr="00D05C29" w:rsidRDefault="008E6142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8E6142" w:rsidRPr="00D05C29" w:rsidTr="00CD04EF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8E6142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E6142" w:rsidRPr="00D05C29" w:rsidRDefault="008E6142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E6142" w:rsidRPr="00D05C29" w:rsidRDefault="008E6142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E6142" w:rsidRPr="00D05C29" w:rsidRDefault="008E6142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8E6142" w:rsidRPr="00D05C29" w:rsidRDefault="008E6142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8E6142" w:rsidRPr="00102FF9" w:rsidRDefault="008E6142" w:rsidP="00DE52F0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</w:rPr>
              <w:t xml:space="preserve">TLR </w:t>
            </w:r>
            <w:r w:rsidR="00DE52F0">
              <w:rPr>
                <w:rFonts w:ascii="Arial" w:hAnsi="Arial" w:cs="Arial"/>
                <w:bCs/>
                <w:sz w:val="22"/>
                <w:szCs w:val="22"/>
              </w:rPr>
              <w:t xml:space="preserve">User </w:t>
            </w:r>
            <w:r w:rsidRPr="00102FF9">
              <w:rPr>
                <w:rFonts w:ascii="Arial" w:hAnsi="Arial" w:cs="Arial"/>
                <w:bCs/>
                <w:sz w:val="22"/>
                <w:szCs w:val="22"/>
              </w:rPr>
              <w:t>Manual</w:t>
            </w:r>
            <w:r w:rsidR="00DE52F0">
              <w:rPr>
                <w:rFonts w:ascii="Arial" w:hAnsi="Arial" w:cs="Arial"/>
                <w:bCs/>
                <w:sz w:val="22"/>
                <w:szCs w:val="22"/>
              </w:rPr>
              <w:t xml:space="preserve"> (current version)</w:t>
            </w:r>
            <w:r w:rsidRPr="00102FF9">
              <w:rPr>
                <w:rFonts w:ascii="Arial" w:hAnsi="Arial" w:cs="Arial"/>
                <w:bCs/>
                <w:sz w:val="22"/>
                <w:szCs w:val="22"/>
              </w:rPr>
              <w:t xml:space="preserve"> available and accessible for all workers to access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bCs/>
                <w:sz w:val="22"/>
                <w:szCs w:val="22"/>
              </w:rPr>
              <w:t>TLR Client Moving provided to all client care staff;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sz w:val="22"/>
                <w:szCs w:val="22"/>
              </w:rPr>
              <w:t>client care staff are up to date on training</w:t>
            </w:r>
            <w:r w:rsidRPr="008E6142">
              <w:rPr>
                <w:rFonts w:ascii="Arial" w:hAnsi="Arial" w:cs="Arial"/>
                <w:bCs/>
                <w:sz w:val="22"/>
                <w:szCs w:val="22"/>
              </w:rPr>
              <w:t>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8E6142" w:rsidRPr="00102FF9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sz w:val="22"/>
                <w:szCs w:val="22"/>
              </w:rPr>
              <w:t>TLR Object Moving provided to all</w:t>
            </w:r>
            <w:r w:rsidRPr="008E6142">
              <w:rPr>
                <w:rFonts w:ascii="Arial" w:hAnsi="Arial" w:cs="Arial"/>
                <w:sz w:val="22"/>
                <w:szCs w:val="22"/>
              </w:rPr>
              <w:t xml:space="preserve"> support staff</w:t>
            </w:r>
            <w:r w:rsidRPr="008E6142">
              <w:rPr>
                <w:rFonts w:ascii="Arial" w:hAnsi="Arial" w:cs="Arial"/>
                <w:bCs/>
                <w:sz w:val="22"/>
                <w:szCs w:val="22"/>
              </w:rPr>
              <w:t>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lastRenderedPageBreak/>
              <w:t>5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bCs/>
                <w:sz w:val="22"/>
                <w:szCs w:val="22"/>
                <w:lang w:val="en-CA"/>
              </w:rPr>
              <w:t>support staff are up to date on training</w:t>
            </w:r>
            <w:r w:rsidRPr="008E6142">
              <w:rPr>
                <w:rFonts w:ascii="Arial" w:hAnsi="Arial" w:cs="Arial"/>
                <w:bCs/>
                <w:sz w:val="22"/>
                <w:szCs w:val="22"/>
              </w:rPr>
              <w:t>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bCs/>
                <w:sz w:val="22"/>
                <w:szCs w:val="22"/>
              </w:rPr>
              <w:t>specific training on equipment used for client care staff; in accordance with manufacturer guidelines;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bCs/>
                <w:sz w:val="22"/>
                <w:szCs w:val="22"/>
                <w:lang w:val="en-CA"/>
              </w:rPr>
              <w:t>specific training on equipment used for support staff</w:t>
            </w:r>
            <w:r w:rsidRPr="008E6142">
              <w:rPr>
                <w:rFonts w:ascii="Arial" w:hAnsi="Arial" w:cs="Arial"/>
                <w:bCs/>
                <w:sz w:val="22"/>
                <w:szCs w:val="22"/>
              </w:rPr>
              <w:t xml:space="preserve"> in accordance with manufacturer guidelines;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bariatric clients: staff have been trained on assessment and safe moving techniques/use of bariatric equipment </w:t>
            </w:r>
            <w:r w:rsidRPr="008E6142">
              <w:rPr>
                <w:rFonts w:ascii="Arial" w:hAnsi="Arial" w:cs="Arial"/>
                <w:bCs/>
                <w:sz w:val="22"/>
                <w:szCs w:val="22"/>
              </w:rPr>
              <w:t>in accordance with manufacturer guidelines; training is documented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14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8E6142" w:rsidRPr="0060530A" w:rsidRDefault="008E6142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8E6142" w:rsidRPr="008E6142" w:rsidRDefault="008E6142" w:rsidP="008E6142">
            <w:pPr>
              <w:rPr>
                <w:rFonts w:ascii="Arial" w:hAnsi="Arial" w:cs="Arial"/>
                <w:sz w:val="22"/>
                <w:szCs w:val="22"/>
              </w:rPr>
            </w:pPr>
            <w:r w:rsidRPr="008E6142">
              <w:rPr>
                <w:rFonts w:ascii="Arial" w:hAnsi="Arial" w:cs="Arial"/>
                <w:sz w:val="22"/>
                <w:szCs w:val="22"/>
              </w:rPr>
              <w:t>specialized assessment team is in place and the specialized assessment process is utilized when required</w:t>
            </w: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8E6142" w:rsidRPr="00D05C29" w:rsidRDefault="008E6142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30A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60530A" w:rsidRPr="0060530A" w:rsidRDefault="0060530A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60530A" w:rsidRPr="00102FF9" w:rsidRDefault="000468ED" w:rsidP="00046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practice: </w:t>
            </w:r>
            <w:r w:rsidR="0060530A" w:rsidRPr="00102FF9">
              <w:rPr>
                <w:rFonts w:ascii="Arial" w:hAnsi="Arial" w:cs="Arial"/>
                <w:sz w:val="22"/>
                <w:szCs w:val="22"/>
              </w:rPr>
              <w:t xml:space="preserve">staff </w:t>
            </w:r>
            <w:r w:rsidR="0060530A">
              <w:rPr>
                <w:rFonts w:ascii="Arial" w:hAnsi="Arial" w:cs="Arial"/>
                <w:sz w:val="22"/>
                <w:szCs w:val="22"/>
              </w:rPr>
              <w:t xml:space="preserve">trained in TLR and on equipment </w:t>
            </w:r>
            <w:r w:rsidR="0060530A" w:rsidRPr="00102FF9">
              <w:rPr>
                <w:rFonts w:ascii="Arial" w:hAnsi="Arial" w:cs="Arial"/>
                <w:sz w:val="22"/>
                <w:szCs w:val="22"/>
              </w:rPr>
              <w:t>are provided with time to practice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 assessment and moving technique</w:t>
            </w:r>
          </w:p>
        </w:tc>
        <w:tc>
          <w:tcPr>
            <w:tcW w:w="54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60530A" w:rsidRPr="00D05C29" w:rsidRDefault="0060530A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ED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0468ED" w:rsidRPr="0060530A" w:rsidRDefault="009B7FFC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0468ED" w:rsidRDefault="009B7FFC" w:rsidP="00046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TLR trainers are up to date on certification</w:t>
            </w:r>
          </w:p>
        </w:tc>
        <w:tc>
          <w:tcPr>
            <w:tcW w:w="5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FFC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B7FFC" w:rsidRPr="0060530A" w:rsidRDefault="009B7FFC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9B7FFC" w:rsidRDefault="009B7FFC" w:rsidP="00046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workers coach and mentor each other on the job</w:t>
            </w:r>
          </w:p>
        </w:tc>
        <w:tc>
          <w:tcPr>
            <w:tcW w:w="5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FFC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B7FFC" w:rsidRPr="0060530A" w:rsidRDefault="009B7FFC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B7FFC" w:rsidRDefault="009B7FFC" w:rsidP="000468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B7FFC" w:rsidRPr="00D05C29" w:rsidRDefault="009B7FFC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ED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0468ED" w:rsidRPr="0060530A" w:rsidRDefault="000468ED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0468ED" w:rsidRDefault="000468ED" w:rsidP="000468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0468ED" w:rsidRPr="00D05C29" w:rsidRDefault="000468ED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ED" w:rsidRPr="00D05C29" w:rsidTr="000468ED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0468ED" w:rsidRPr="00D05C29" w:rsidRDefault="000468ED" w:rsidP="00046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8E6142" w:rsidRDefault="008E6142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F018C7" w:rsidRPr="00D05C29" w:rsidTr="00CD04EF">
        <w:tc>
          <w:tcPr>
            <w:tcW w:w="14047" w:type="dxa"/>
            <w:gridSpan w:val="11"/>
            <w:shd w:val="clear" w:color="auto" w:fill="8DB3E2" w:themeFill="text2" w:themeFillTint="66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3: Equipment</w:t>
            </w:r>
          </w:p>
        </w:tc>
      </w:tr>
      <w:tr w:rsidR="00F018C7" w:rsidRPr="00D05C29" w:rsidTr="00CD04EF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F018C7" w:rsidRPr="00D05C29" w:rsidTr="00CD04EF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F018C7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F018C7" w:rsidRPr="00D05C29" w:rsidRDefault="00F018C7" w:rsidP="00CD0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8C7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F018C7" w:rsidRPr="0060530A" w:rsidRDefault="00F018C7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:rsidR="00F018C7" w:rsidRPr="00F018C7" w:rsidRDefault="00F018C7" w:rsidP="00F018C7">
            <w:pPr>
              <w:rPr>
                <w:rFonts w:ascii="Arial" w:hAnsi="Arial" w:cs="Arial"/>
                <w:sz w:val="22"/>
                <w:szCs w:val="22"/>
              </w:rPr>
            </w:pPr>
            <w:r w:rsidRPr="00F018C7">
              <w:rPr>
                <w:rFonts w:ascii="Arial" w:hAnsi="Arial" w:cs="Arial"/>
                <w:bCs/>
                <w:sz w:val="22"/>
                <w:szCs w:val="22"/>
                <w:lang w:val="en-CA"/>
              </w:rPr>
              <w:t>staff trained on the process of inspections in accordance with the manufactures guidelines</w:t>
            </w: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8C7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F018C7" w:rsidRPr="0060530A" w:rsidRDefault="00F018C7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F018C7" w:rsidRPr="00102FF9" w:rsidRDefault="00F018C7" w:rsidP="00F01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checklist for inspections available,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utilized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 retained</w:t>
            </w: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8C7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F018C7" w:rsidRPr="0060530A" w:rsidRDefault="00F018C7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F018C7" w:rsidRPr="00102FF9" w:rsidRDefault="00F018C7" w:rsidP="00F018C7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workers complete visual check of equipment prior to use</w:t>
            </w: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8C7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F018C7" w:rsidRDefault="00F018C7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F018C7" w:rsidRPr="00F018C7" w:rsidRDefault="00F018C7" w:rsidP="00F018C7">
            <w:pPr>
              <w:rPr>
                <w:rFonts w:ascii="Arial" w:hAnsi="Arial" w:cs="Arial"/>
                <w:sz w:val="22"/>
                <w:szCs w:val="22"/>
              </w:rPr>
            </w:pPr>
            <w:r w:rsidRPr="00F018C7">
              <w:rPr>
                <w:rFonts w:ascii="Arial" w:hAnsi="Arial" w:cs="Arial"/>
                <w:bCs/>
                <w:sz w:val="22"/>
                <w:szCs w:val="22"/>
                <w:lang w:val="en-CA"/>
              </w:rPr>
              <w:t>slings, slider sheets, transfer belts inspected prior to use in accordance with the manufactures guidelines</w:t>
            </w: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018C7" w:rsidRPr="00D05C29" w:rsidRDefault="00F018C7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regular maintenance schedule of equipment is in place based on manufacturer’s requirements</w:t>
            </w: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records are kept on maintenance of equipment</w:t>
            </w: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worker performing maintenance/repairs has received appropriate training</w:t>
            </w: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process in place to remove a piece of equipment from service</w:t>
            </w: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equipment is available in sufficient quality</w:t>
            </w:r>
            <w:r w:rsidR="00D66334">
              <w:rPr>
                <w:rFonts w:ascii="Arial" w:hAnsi="Arial" w:cs="Arial"/>
                <w:bCs/>
                <w:sz w:val="22"/>
                <w:szCs w:val="22"/>
                <w:lang w:val="en-CA"/>
              </w:rPr>
              <w:t>, capacity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 quantity</w:t>
            </w: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BD4FD1" w:rsidRDefault="00D66334" w:rsidP="00D663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bariatric clients: bariatric equipment is available in sufficient quality</w:t>
            </w:r>
            <w:r w:rsidR="00D66334">
              <w:rPr>
                <w:rFonts w:ascii="Arial" w:hAnsi="Arial" w:cs="Arial"/>
                <w:bCs/>
                <w:sz w:val="22"/>
                <w:szCs w:val="22"/>
                <w:lang w:val="en-CA"/>
              </w:rPr>
              <w:t>, capacity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 quantity</w:t>
            </w: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334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D66334" w:rsidRDefault="00D66334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D66334" w:rsidRPr="00102FF9" w:rsidRDefault="00D66334" w:rsidP="00BD4FD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equipment is tested for load capacity</w:t>
            </w:r>
          </w:p>
        </w:tc>
        <w:tc>
          <w:tcPr>
            <w:tcW w:w="54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66334" w:rsidRPr="00D05C29" w:rsidRDefault="00D66334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BD4FD1" w:rsidRDefault="00BD4FD1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BD4FD1" w:rsidRPr="00102FF9" w:rsidRDefault="00BD4FD1" w:rsidP="00BD4FD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BD4FD1" w:rsidRPr="00D05C29" w:rsidRDefault="00BD4FD1" w:rsidP="00CD0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FD1" w:rsidRPr="00D05C29" w:rsidTr="00BD4FD1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BD4FD1" w:rsidRPr="00D05C29" w:rsidRDefault="00BD4FD1" w:rsidP="00BD4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7B5317" w:rsidRDefault="007B5317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BC0924" w:rsidRPr="00D05C29" w:rsidTr="004F7E52">
        <w:tc>
          <w:tcPr>
            <w:tcW w:w="14047" w:type="dxa"/>
            <w:gridSpan w:val="11"/>
            <w:shd w:val="clear" w:color="auto" w:fill="8DB3E2" w:themeFill="text2" w:themeFillTint="66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4: Assessment of Self, Environment, </w:t>
            </w:r>
            <w:r w:rsidR="00DE52F0">
              <w:rPr>
                <w:rFonts w:ascii="Arial" w:hAnsi="Arial" w:cs="Arial"/>
                <w:b/>
                <w:sz w:val="22"/>
                <w:szCs w:val="22"/>
              </w:rPr>
              <w:t xml:space="preserve">Equipment, </w:t>
            </w:r>
            <w:r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</w:tr>
      <w:tr w:rsidR="00BC0924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BC0924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BC0924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C0924" w:rsidRPr="00D05C29" w:rsidRDefault="00BC0924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BC0924" w:rsidRPr="00D05C29" w:rsidRDefault="00BC0924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DC4481" w:rsidRPr="0060530A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DC448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self: workers supported and encouraged to complete self-assessments prior to the moving task</w:t>
            </w:r>
            <w:r w:rsidR="00DE52F0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(e.g., TLR </w:t>
            </w:r>
            <w:r w:rsidR="00DE52F0" w:rsidRPr="00DE52F0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In the Moment</w:t>
            </w:r>
            <w:r w:rsidR="00DE52F0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assessment)</w:t>
            </w: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DC4481" w:rsidRPr="0060530A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DC448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environment/equipment: workers supported and encouraged to complete environment/equipment assessments prior to the moving task</w:t>
            </w: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DC4481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object: workers supported and encouraged to complete object assessments prior to the move</w:t>
            </w: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DC4481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DC448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objects are stored with consideration to accessibility, frequency</w:t>
            </w:r>
            <w:r w:rsidR="00DE52F0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of use in relation to workers 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comfort zone</w:t>
            </w: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DC4481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DC4481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signage in place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for various moving techniques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="00DE52F0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(e.g., decase, decant) 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and communicated</w:t>
            </w: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DC4481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DC448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DC4481" w:rsidRDefault="00DC4481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C4481" w:rsidRPr="00102FF9" w:rsidRDefault="00DC4481" w:rsidP="00DC448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81" w:rsidRPr="00D05C29" w:rsidTr="004F7E52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DC4481" w:rsidRPr="00D05C29" w:rsidRDefault="00DC4481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0468ED" w:rsidRDefault="000468ED" w:rsidP="00102FF9">
      <w:pPr>
        <w:rPr>
          <w:rFonts w:ascii="Arial" w:hAnsi="Arial" w:cs="Arial"/>
        </w:rPr>
      </w:pPr>
    </w:p>
    <w:p w:rsidR="00F501E2" w:rsidRDefault="00F501E2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4921CA" w:rsidRPr="00D05C29" w:rsidTr="004F7E52">
        <w:tc>
          <w:tcPr>
            <w:tcW w:w="14047" w:type="dxa"/>
            <w:gridSpan w:val="11"/>
            <w:shd w:val="clear" w:color="auto" w:fill="8DB3E2" w:themeFill="text2" w:themeFillTint="66"/>
          </w:tcPr>
          <w:p w:rsidR="004921CA" w:rsidRPr="00D05C29" w:rsidRDefault="004921CA" w:rsidP="00492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5: Assessment of Clients</w:t>
            </w:r>
          </w:p>
        </w:tc>
      </w:tr>
      <w:tr w:rsidR="004921CA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4921CA" w:rsidRPr="00D05C29" w:rsidRDefault="004921CA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4921CA" w:rsidRPr="00D05C29" w:rsidRDefault="004921CA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4921CA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4921CA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21CA" w:rsidRPr="00D05C29" w:rsidRDefault="004921CA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21CA" w:rsidRPr="00D05C29" w:rsidRDefault="004921CA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21CA" w:rsidRPr="00D05C29" w:rsidRDefault="004921CA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4921CA" w:rsidRPr="00D05C29" w:rsidRDefault="004921CA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1CA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921CA" w:rsidRPr="0060530A" w:rsidRDefault="004921CA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921CA" w:rsidRPr="00102FF9" w:rsidRDefault="004921CA" w:rsidP="00D66334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staff designated and trained in completing client assessments</w:t>
            </w: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1CA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921CA" w:rsidRPr="0060530A" w:rsidRDefault="004921CA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921CA" w:rsidRPr="00102FF9" w:rsidRDefault="004921CA" w:rsidP="004921CA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form for documentation of client assessment is in place, communicated and staff trained on use/understanding of the form</w:t>
            </w: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1CA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921CA" w:rsidRDefault="004921CA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921CA" w:rsidRPr="00102FF9" w:rsidRDefault="00D66334" w:rsidP="00D66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Initial client mobility a</w:t>
            </w:r>
            <w:r w:rsidR="004921CA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ssessment completed, documented and </w:t>
            </w:r>
            <w:r w:rsidR="004921CA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communicated to all staff</w:t>
            </w:r>
            <w:r w:rsidR="004921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in circle of care</w:t>
            </w: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1CA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921CA" w:rsidRDefault="004921CA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921CA" w:rsidRPr="00102FF9" w:rsidRDefault="004C7601" w:rsidP="00492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l</w:t>
            </w:r>
            <w:r w:rsidR="004921CA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ogo assigned and located at/near the client</w:t>
            </w: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921CA" w:rsidRPr="00D05C29" w:rsidRDefault="004921CA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1CA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4921CA" w:rsidRDefault="004921CA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921CA" w:rsidRPr="00102FF9" w:rsidRDefault="004C7601" w:rsidP="001E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l</w:t>
            </w:r>
            <w:r w:rsidR="004921CA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ogo current based on </w:t>
            </w:r>
            <w:r w:rsidR="001E7E8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client </w:t>
            </w:r>
            <w:r w:rsidR="004921CA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assessment</w:t>
            </w: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921CA" w:rsidRPr="00D05C29" w:rsidRDefault="004921CA" w:rsidP="001E7E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C7601" w:rsidRDefault="004C760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C7601" w:rsidRPr="00102FF9" w:rsidRDefault="009B7FFC" w:rsidP="00D66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changes in client mobility are documented in the client chart</w:t>
            </w: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C7601" w:rsidRDefault="004C760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C7601" w:rsidRPr="00102FF9" w:rsidRDefault="004C7601" w:rsidP="00DE52F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after two consecutive </w:t>
            </w:r>
            <w:r w:rsidR="009B7FFC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and documented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changes</w:t>
            </w:r>
            <w:r w:rsidR="009B7FFC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in client mobility,</w:t>
            </w:r>
            <w:r w:rsidR="00D66334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</w:t>
            </w:r>
            <w:r w:rsidR="00DE52F0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re-</w:t>
            </w:r>
            <w:r w:rsidR="00D66334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assessment is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completed to determine safe moving technique</w:t>
            </w: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C7601" w:rsidRDefault="004C760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C7601" w:rsidRPr="00102FF9" w:rsidRDefault="004C7601" w:rsidP="00DE52F0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staff supported and encouraged to increase the level of assistance if indicated by assessment of self, environment</w:t>
            </w:r>
            <w:r w:rsidR="00DE52F0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, 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equipment or client at the time of the move</w:t>
            </w: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C7601" w:rsidRDefault="004C7601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C7601" w:rsidRPr="00102FF9" w:rsidRDefault="009B7FFC" w:rsidP="009B7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Specialized client mobility a</w:t>
            </w:r>
            <w:r w:rsidR="004C7601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ssessment completed when required</w:t>
            </w: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4C7601" w:rsidRDefault="004C7601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4C7601" w:rsidRPr="00102FF9" w:rsidRDefault="004C7601" w:rsidP="004C760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1E7E88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4C7601" w:rsidRDefault="004C7601" w:rsidP="001E7E8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4C7601" w:rsidRPr="00102FF9" w:rsidRDefault="004C7601" w:rsidP="004C7601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601" w:rsidRPr="00D05C29" w:rsidTr="004F7E52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4C7601" w:rsidRPr="00D05C29" w:rsidRDefault="004C7601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8E6142" w:rsidRDefault="008E6142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45288B" w:rsidRPr="00D05C29" w:rsidTr="004F7E52">
        <w:tc>
          <w:tcPr>
            <w:tcW w:w="14047" w:type="dxa"/>
            <w:gridSpan w:val="11"/>
            <w:shd w:val="clear" w:color="auto" w:fill="8DB3E2" w:themeFill="text2" w:themeFillTint="66"/>
          </w:tcPr>
          <w:p w:rsidR="0045288B" w:rsidRPr="00D05C29" w:rsidRDefault="0045288B" w:rsidP="004528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6: The Moving Task</w:t>
            </w:r>
          </w:p>
        </w:tc>
      </w:tr>
      <w:tr w:rsidR="0045288B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45288B" w:rsidRPr="00D05C29" w:rsidRDefault="0045288B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45288B" w:rsidRPr="00D05C29" w:rsidRDefault="0045288B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45288B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45288B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5288B" w:rsidRPr="00D05C29" w:rsidRDefault="0045288B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5288B" w:rsidRPr="00D05C29" w:rsidRDefault="0045288B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5288B" w:rsidRPr="00D05C29" w:rsidRDefault="0045288B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45288B" w:rsidRPr="00D05C29" w:rsidRDefault="0045288B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8B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5288B" w:rsidRPr="0060530A" w:rsidRDefault="0045288B" w:rsidP="001E7E88">
            <w:pPr>
              <w:rPr>
                <w:rFonts w:ascii="Arial" w:hAnsi="Arial" w:cs="Arial"/>
                <w:sz w:val="20"/>
                <w:szCs w:val="22"/>
              </w:rPr>
            </w:pPr>
            <w:r w:rsidRPr="0060530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288B" w:rsidRPr="00102FF9" w:rsidRDefault="009B7FFC" w:rsidP="004528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risks are identified and eliminated or </w:t>
            </w:r>
            <w:r w:rsidR="0045288B"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managed</w:t>
            </w: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8B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5288B" w:rsidRPr="0060530A" w:rsidRDefault="0045288B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288B" w:rsidRPr="00102FF9" w:rsidRDefault="0045288B" w:rsidP="00F501E2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high risk tasks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are identified and </w:t>
            </w:r>
            <w:r w:rsidR="009B7FFC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risks are eliminated or 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managed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(e</w:t>
            </w:r>
            <w:r w:rsidRPr="0045288B">
              <w:rPr>
                <w:rFonts w:ascii="Arial" w:hAnsi="Arial" w:cs="Arial"/>
                <w:bCs/>
                <w:sz w:val="22"/>
                <w:szCs w:val="22"/>
                <w:lang w:val="en-CA"/>
              </w:rPr>
              <w:t>.g., use of a risk matrix score where applicable)</w:t>
            </w: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8B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5288B" w:rsidRDefault="0045288B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288B" w:rsidRPr="00102FF9" w:rsidRDefault="0045288B" w:rsidP="009B7FFC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repetitive work activities are identified and procedures are in place to eliminate</w:t>
            </w:r>
            <w:r w:rsidR="009B7FFC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or </w:t>
            </w: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manage risk of injury</w:t>
            </w: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8B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5288B" w:rsidRDefault="0045288B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4</w:t>
            </w:r>
          </w:p>
        </w:tc>
        <w:tc>
          <w:tcPr>
            <w:tcW w:w="4320" w:type="dxa"/>
            <w:shd w:val="clear" w:color="auto" w:fill="auto"/>
          </w:tcPr>
          <w:p w:rsidR="0045288B" w:rsidRPr="00102FF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procedures during emergencies (e.g., evacuation) are developed and communicated to staff</w:t>
            </w: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8B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45288B" w:rsidRDefault="0045288B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288B" w:rsidRPr="00102FF9" w:rsidRDefault="0045288B" w:rsidP="0045288B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schedules are flexible in the event of limited availability of staff</w:t>
            </w: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45288B" w:rsidRPr="00D05C29" w:rsidRDefault="0045288B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1E2" w:rsidRPr="00D05C29" w:rsidTr="001E7E88">
        <w:trPr>
          <w:gridAfter w:val="1"/>
          <w:wAfter w:w="7" w:type="dxa"/>
          <w:trHeight w:val="514"/>
        </w:trPr>
        <w:tc>
          <w:tcPr>
            <w:tcW w:w="450" w:type="dxa"/>
            <w:shd w:val="clear" w:color="auto" w:fill="auto"/>
          </w:tcPr>
          <w:p w:rsidR="00F501E2" w:rsidRDefault="00F501E2" w:rsidP="001E7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F501E2" w:rsidRPr="00102FF9" w:rsidRDefault="00F501E2" w:rsidP="00F501E2">
            <w:pPr>
              <w:rPr>
                <w:rFonts w:ascii="Arial" w:hAnsi="Arial" w:cs="Arial"/>
                <w:sz w:val="22"/>
                <w:szCs w:val="22"/>
              </w:rPr>
            </w:pPr>
            <w:r w:rsidRPr="00102FF9">
              <w:rPr>
                <w:rFonts w:ascii="Arial" w:hAnsi="Arial" w:cs="Arial"/>
                <w:bCs/>
                <w:sz w:val="22"/>
                <w:szCs w:val="22"/>
                <w:lang w:val="en-CA"/>
              </w:rPr>
              <w:t>strategies such as de-casing, decanting or maximum weight limits in place when manual lifting is required</w:t>
            </w:r>
          </w:p>
        </w:tc>
        <w:tc>
          <w:tcPr>
            <w:tcW w:w="54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501E2" w:rsidRPr="00D05C29" w:rsidRDefault="00F501E2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E88" w:rsidRPr="00D05C29" w:rsidTr="004F7E52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1E7E88" w:rsidRDefault="001E7E88" w:rsidP="004F7E5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1E7E88" w:rsidRPr="00102FF9" w:rsidRDefault="001E7E88" w:rsidP="004F7E52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E88" w:rsidRPr="00D05C29" w:rsidTr="004F7E52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1E7E88" w:rsidRDefault="001E7E88" w:rsidP="004F7E5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1E7E88" w:rsidRPr="00102FF9" w:rsidRDefault="001E7E88" w:rsidP="004F7E52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E88" w:rsidRPr="00D05C29" w:rsidTr="004F7E52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1E7E88" w:rsidRPr="00D05C29" w:rsidRDefault="001E7E88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8E6142" w:rsidRDefault="008E6142" w:rsidP="00102FF9">
      <w:pPr>
        <w:rPr>
          <w:rFonts w:ascii="Arial" w:hAnsi="Arial" w:cs="Arial"/>
        </w:rPr>
      </w:pPr>
    </w:p>
    <w:p w:rsidR="001B7635" w:rsidRDefault="001B7635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351319" w:rsidRPr="00D05C29" w:rsidTr="004F7E52">
        <w:tc>
          <w:tcPr>
            <w:tcW w:w="14047" w:type="dxa"/>
            <w:gridSpan w:val="11"/>
            <w:shd w:val="clear" w:color="auto" w:fill="8DB3E2" w:themeFill="text2" w:themeFillTint="66"/>
          </w:tcPr>
          <w:p w:rsidR="00351319" w:rsidRPr="00D05C29" w:rsidRDefault="00351319" w:rsidP="00351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7: TLR Core Committee (if in place)</w:t>
            </w:r>
          </w:p>
        </w:tc>
      </w:tr>
      <w:tr w:rsidR="00351319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351319" w:rsidRPr="00D05C29" w:rsidRDefault="00351319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351319" w:rsidRPr="00D05C29" w:rsidRDefault="00351319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351319" w:rsidRPr="00D05C29" w:rsidTr="004F7E52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35131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51319" w:rsidRPr="00D05C29" w:rsidRDefault="00351319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1319" w:rsidRPr="00D05C29" w:rsidRDefault="00351319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1319" w:rsidRPr="00D05C29" w:rsidRDefault="00351319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351319" w:rsidRPr="00D05C29" w:rsidRDefault="00351319" w:rsidP="004F7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319" w:rsidRPr="00D05C29" w:rsidTr="004F7E52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351319" w:rsidRDefault="001B7635" w:rsidP="004F7E5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51319" w:rsidRPr="001B7635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  <w:r w:rsidRPr="001B7635">
              <w:rPr>
                <w:rFonts w:ascii="Arial" w:hAnsi="Arial" w:cs="Arial"/>
                <w:sz w:val="22"/>
                <w:szCs w:val="22"/>
              </w:rPr>
              <w:t xml:space="preserve">representatives </w:t>
            </w:r>
            <w:r w:rsidR="00DE52F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1B7635">
              <w:rPr>
                <w:rFonts w:ascii="Arial" w:hAnsi="Arial" w:cs="Arial"/>
                <w:sz w:val="22"/>
                <w:szCs w:val="22"/>
              </w:rPr>
              <w:t>from various occupational groups</w:t>
            </w:r>
          </w:p>
        </w:tc>
        <w:tc>
          <w:tcPr>
            <w:tcW w:w="5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319" w:rsidRPr="00D05C29" w:rsidTr="004F7E52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351319" w:rsidRDefault="001B7635" w:rsidP="004F7E5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351319" w:rsidRPr="001B7635" w:rsidRDefault="002838F7" w:rsidP="001B7635">
            <w:pPr>
              <w:rPr>
                <w:rFonts w:ascii="Arial" w:hAnsi="Arial" w:cs="Arial"/>
                <w:sz w:val="22"/>
                <w:szCs w:val="22"/>
              </w:rPr>
            </w:pPr>
            <w:r w:rsidRPr="001B7635">
              <w:rPr>
                <w:rFonts w:ascii="Arial" w:hAnsi="Arial" w:cs="Arial"/>
                <w:sz w:val="22"/>
                <w:szCs w:val="22"/>
              </w:rPr>
              <w:t xml:space="preserve">regular meetings </w:t>
            </w:r>
            <w:r w:rsidR="001B7635" w:rsidRPr="001B7635">
              <w:rPr>
                <w:rFonts w:ascii="Arial" w:hAnsi="Arial" w:cs="Arial"/>
                <w:sz w:val="22"/>
                <w:szCs w:val="22"/>
              </w:rPr>
              <w:t>are scheduled</w:t>
            </w:r>
          </w:p>
        </w:tc>
        <w:tc>
          <w:tcPr>
            <w:tcW w:w="5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351319" w:rsidRPr="00D05C29" w:rsidRDefault="00351319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35" w:rsidRPr="00D05C29" w:rsidTr="004F7E52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1B7635" w:rsidRDefault="001B7635" w:rsidP="004F7E5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1B7635" w:rsidRPr="001B7635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  <w:r w:rsidRPr="001B7635">
              <w:rPr>
                <w:rFonts w:ascii="Arial" w:hAnsi="Arial" w:cs="Arial"/>
                <w:sz w:val="22"/>
                <w:szCs w:val="22"/>
              </w:rPr>
              <w:t>discussion and problem-solving of difficult issues related to moving tasks</w:t>
            </w:r>
          </w:p>
        </w:tc>
        <w:tc>
          <w:tcPr>
            <w:tcW w:w="54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1B7635" w:rsidRPr="00D05C29" w:rsidRDefault="001B7635" w:rsidP="004F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35" w:rsidRPr="00D05C29" w:rsidTr="001B7635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1B7635" w:rsidRDefault="001B7635" w:rsidP="001B763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1B7635" w:rsidRPr="001B7635" w:rsidRDefault="001B7635" w:rsidP="001B76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7635">
              <w:rPr>
                <w:rFonts w:ascii="Arial" w:hAnsi="Arial" w:cs="Arial"/>
                <w:sz w:val="22"/>
                <w:szCs w:val="22"/>
              </w:rPr>
              <w:t xml:space="preserve">recommendations to the </w:t>
            </w:r>
            <w:r w:rsidR="00DE52F0">
              <w:rPr>
                <w:rFonts w:ascii="Arial" w:hAnsi="Arial" w:cs="Arial"/>
                <w:sz w:val="22"/>
                <w:szCs w:val="22"/>
              </w:rPr>
              <w:t>OHC/</w:t>
            </w:r>
            <w:r w:rsidRPr="001B7635">
              <w:rPr>
                <w:rFonts w:ascii="Arial" w:hAnsi="Arial" w:cs="Arial"/>
                <w:sz w:val="22"/>
                <w:szCs w:val="22"/>
              </w:rPr>
              <w:t>employer for changes that will facilitate safe moving</w:t>
            </w:r>
          </w:p>
        </w:tc>
        <w:tc>
          <w:tcPr>
            <w:tcW w:w="54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1B7635" w:rsidRPr="00D05C29" w:rsidRDefault="001B7635" w:rsidP="001B76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C6FBB" w:rsidRPr="00102FF9" w:rsidRDefault="009C6FBB" w:rsidP="0076548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C6FBB" w:rsidRPr="00102FF9" w:rsidRDefault="009C6FBB" w:rsidP="0076548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DE179E" w:rsidRPr="00180497" w:rsidRDefault="00DE179E" w:rsidP="00102FF9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9C6FBB" w:rsidRPr="00D05C29" w:rsidTr="00765480">
        <w:tc>
          <w:tcPr>
            <w:tcW w:w="14047" w:type="dxa"/>
            <w:gridSpan w:val="11"/>
            <w:shd w:val="clear" w:color="auto" w:fill="8DB3E2" w:themeFill="text2" w:themeFillTint="66"/>
          </w:tcPr>
          <w:p w:rsidR="009C6FBB" w:rsidRPr="00D05C29" w:rsidRDefault="009C6FBB" w:rsidP="009C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8: (add other topic here if needed)</w:t>
            </w:r>
          </w:p>
        </w:tc>
      </w:tr>
      <w:tr w:rsidR="009C6FBB" w:rsidRPr="00D05C29" w:rsidTr="00765480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9C6FBB" w:rsidRPr="00D05C29" w:rsidTr="00765480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9C6FBB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C6FBB" w:rsidRPr="00102FF9" w:rsidRDefault="009C6FBB" w:rsidP="0076548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C6FBB" w:rsidRPr="00102FF9" w:rsidRDefault="009C6FBB" w:rsidP="0076548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9C6FBB" w:rsidRPr="00180497" w:rsidRDefault="009C6FBB" w:rsidP="009C6FBB">
      <w:pPr>
        <w:rPr>
          <w:rFonts w:ascii="Arial" w:hAnsi="Arial"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540"/>
        <w:gridCol w:w="1890"/>
        <w:gridCol w:w="1440"/>
        <w:gridCol w:w="1440"/>
        <w:gridCol w:w="990"/>
        <w:gridCol w:w="1890"/>
        <w:gridCol w:w="7"/>
      </w:tblGrid>
      <w:tr w:rsidR="009C6FBB" w:rsidRPr="00D05C29" w:rsidTr="00765480">
        <w:tc>
          <w:tcPr>
            <w:tcW w:w="14047" w:type="dxa"/>
            <w:gridSpan w:val="11"/>
            <w:shd w:val="clear" w:color="auto" w:fill="8DB3E2" w:themeFill="text2" w:themeFillTint="66"/>
          </w:tcPr>
          <w:p w:rsidR="009C6FBB" w:rsidRPr="00D05C29" w:rsidRDefault="009C6FBB" w:rsidP="009C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9: (add other topic here if needed)</w:t>
            </w:r>
          </w:p>
        </w:tc>
      </w:tr>
      <w:tr w:rsidR="009C6FBB" w:rsidRPr="00D05C29" w:rsidTr="00765480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Item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29">
              <w:rPr>
                <w:rFonts w:ascii="Arial" w:hAnsi="Arial" w:cs="Arial"/>
                <w:sz w:val="22"/>
                <w:szCs w:val="22"/>
              </w:rPr>
              <w:t>Date of follow-up</w:t>
            </w:r>
          </w:p>
        </w:tc>
      </w:tr>
      <w:tr w:rsidR="009C6FBB" w:rsidRPr="00D05C29" w:rsidTr="00765480">
        <w:trPr>
          <w:gridAfter w:val="1"/>
          <w:wAfter w:w="7" w:type="dxa"/>
          <w:trHeight w:val="420"/>
        </w:trPr>
        <w:tc>
          <w:tcPr>
            <w:tcW w:w="4770" w:type="dxa"/>
            <w:gridSpan w:val="2"/>
            <w:vMerge/>
            <w:shd w:val="clear" w:color="auto" w:fill="auto"/>
            <w:vAlign w:val="center"/>
          </w:tcPr>
          <w:p w:rsidR="009C6FBB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9C6FBB" w:rsidRPr="00D05C29" w:rsidRDefault="009C6FBB" w:rsidP="00765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9C6FBB" w:rsidRPr="001B7635" w:rsidRDefault="009C6FBB" w:rsidP="0076548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C6FBB" w:rsidRPr="00102FF9" w:rsidRDefault="009C6FBB" w:rsidP="0076548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317"/>
        </w:trPr>
        <w:tc>
          <w:tcPr>
            <w:tcW w:w="450" w:type="dxa"/>
            <w:shd w:val="clear" w:color="auto" w:fill="auto"/>
          </w:tcPr>
          <w:p w:rsidR="009C6FBB" w:rsidRDefault="009C6FBB" w:rsidP="007654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9C6FBB" w:rsidRPr="00102FF9" w:rsidRDefault="009C6FBB" w:rsidP="00765480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BB" w:rsidRPr="00D05C29" w:rsidTr="00765480">
        <w:trPr>
          <w:gridAfter w:val="1"/>
          <w:wAfter w:w="7" w:type="dxa"/>
          <w:trHeight w:val="514"/>
        </w:trPr>
        <w:tc>
          <w:tcPr>
            <w:tcW w:w="14040" w:type="dxa"/>
            <w:gridSpan w:val="10"/>
            <w:shd w:val="clear" w:color="auto" w:fill="auto"/>
          </w:tcPr>
          <w:p w:rsidR="009C6FBB" w:rsidRPr="00D05C29" w:rsidRDefault="009C6FBB" w:rsidP="00765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notes/comments:</w:t>
            </w:r>
          </w:p>
        </w:tc>
      </w:tr>
    </w:tbl>
    <w:p w:rsidR="009C6FBB" w:rsidRPr="00180497" w:rsidRDefault="009C6FBB" w:rsidP="009C6FBB">
      <w:pPr>
        <w:rPr>
          <w:rFonts w:ascii="Arial" w:hAnsi="Arial" w:cs="Arial"/>
        </w:rPr>
      </w:pPr>
    </w:p>
    <w:p w:rsidR="008B27C8" w:rsidRDefault="008B27C8" w:rsidP="00C927AC">
      <w:pPr>
        <w:ind w:right="55"/>
        <w:rPr>
          <w:rFonts w:ascii="Arial" w:hAnsi="Arial" w:cs="Arial"/>
          <w:bCs/>
          <w:sz w:val="22"/>
          <w:szCs w:val="28"/>
          <w:lang w:val="en-CA"/>
        </w:rPr>
      </w:pPr>
    </w:p>
    <w:sectPr w:rsidR="008B27C8" w:rsidSect="00D90B0C">
      <w:footerReference w:type="default" r:id="rId8"/>
      <w:pgSz w:w="15840" w:h="12240" w:orient="landscape" w:code="1"/>
      <w:pgMar w:top="1440" w:right="576" w:bottom="1195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80" w:rsidRDefault="00765480">
      <w:r>
        <w:separator/>
      </w:r>
    </w:p>
  </w:endnote>
  <w:endnote w:type="continuationSeparator" w:id="0">
    <w:p w:rsidR="00765480" w:rsidRDefault="007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80" w:rsidRPr="009A16E9" w:rsidRDefault="006203DF" w:rsidP="00C401F7">
    <w:pPr>
      <w:pStyle w:val="Footer"/>
      <w:tabs>
        <w:tab w:val="clear" w:pos="4320"/>
        <w:tab w:val="clear" w:pos="8640"/>
        <w:tab w:val="right" w:pos="14670"/>
      </w:tabs>
      <w:rPr>
        <w:rFonts w:ascii="Arial" w:hAnsi="Arial" w:cs="Arial"/>
        <w:sz w:val="20"/>
        <w:szCs w:val="20"/>
        <w:lang w:val="en-CA"/>
      </w:rPr>
    </w:pPr>
    <w:r>
      <w:rPr>
        <w:rFonts w:ascii="Arial" w:hAnsi="Arial" w:cs="Arial"/>
        <w:sz w:val="20"/>
        <w:szCs w:val="20"/>
        <w:lang w:val="en-CA"/>
      </w:rPr>
      <w:t>SASWH - TLR</w:t>
    </w:r>
    <w:r w:rsidR="00FB2F85">
      <w:rPr>
        <w:rFonts w:ascii="Arial" w:hAnsi="Arial" w:cs="Arial"/>
        <w:sz w:val="20"/>
        <w:szCs w:val="20"/>
        <w:lang w:val="en-CA"/>
      </w:rPr>
      <w:t xml:space="preserve"> 2016</w:t>
    </w:r>
    <w:r w:rsidR="00765480" w:rsidRPr="009A16E9">
      <w:rPr>
        <w:rFonts w:ascii="Arial" w:hAnsi="Arial" w:cs="Arial"/>
        <w:sz w:val="20"/>
        <w:szCs w:val="20"/>
        <w:lang w:val="en-CA"/>
      </w:rPr>
      <w:tab/>
    </w:r>
    <w:r w:rsidR="00765480" w:rsidRPr="009A16E9">
      <w:rPr>
        <w:rFonts w:ascii="Arial" w:hAnsi="Arial" w:cs="Arial"/>
        <w:sz w:val="20"/>
        <w:szCs w:val="20"/>
        <w:lang w:val="en-CA"/>
      </w:rPr>
      <w:fldChar w:fldCharType="begin"/>
    </w:r>
    <w:r w:rsidR="00765480" w:rsidRPr="009A16E9">
      <w:rPr>
        <w:rFonts w:ascii="Arial" w:hAnsi="Arial" w:cs="Arial"/>
        <w:sz w:val="20"/>
        <w:szCs w:val="20"/>
        <w:lang w:val="en-CA"/>
      </w:rPr>
      <w:instrText xml:space="preserve"> PAGE   \* MERGEFORMAT </w:instrText>
    </w:r>
    <w:r w:rsidR="00765480" w:rsidRPr="009A16E9">
      <w:rPr>
        <w:rFonts w:ascii="Arial" w:hAnsi="Arial" w:cs="Arial"/>
        <w:sz w:val="20"/>
        <w:szCs w:val="20"/>
        <w:lang w:val="en-CA"/>
      </w:rPr>
      <w:fldChar w:fldCharType="separate"/>
    </w:r>
    <w:r w:rsidR="007A1305">
      <w:rPr>
        <w:rFonts w:ascii="Arial" w:hAnsi="Arial" w:cs="Arial"/>
        <w:noProof/>
        <w:sz w:val="20"/>
        <w:szCs w:val="20"/>
        <w:lang w:val="en-CA"/>
      </w:rPr>
      <w:t>6</w:t>
    </w:r>
    <w:r w:rsidR="00765480" w:rsidRPr="009A16E9">
      <w:rPr>
        <w:rFonts w:ascii="Arial" w:hAnsi="Arial" w:cs="Arial"/>
        <w:noProof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80" w:rsidRDefault="00765480">
      <w:r>
        <w:separator/>
      </w:r>
    </w:p>
  </w:footnote>
  <w:footnote w:type="continuationSeparator" w:id="0">
    <w:p w:rsidR="00765480" w:rsidRDefault="0076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DF" w:rsidRDefault="006203DF" w:rsidP="006203D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B863115" wp14:editId="4615E57E">
          <wp:simplePos x="0" y="0"/>
          <wp:positionH relativeFrom="column">
            <wp:posOffset>-144780</wp:posOffset>
          </wp:positionH>
          <wp:positionV relativeFrom="paragraph">
            <wp:posOffset>0</wp:posOffset>
          </wp:positionV>
          <wp:extent cx="2825750" cy="768985"/>
          <wp:effectExtent l="0" t="0" r="0" b="0"/>
          <wp:wrapTight wrapText="bothSides">
            <wp:wrapPolygon edited="0">
              <wp:start x="0" y="0"/>
              <wp:lineTo x="0" y="20869"/>
              <wp:lineTo x="21406" y="20869"/>
              <wp:lineTo x="214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03DF" w:rsidRDefault="006203DF" w:rsidP="006203DF">
    <w:pPr>
      <w:pStyle w:val="Header"/>
      <w:jc w:val="right"/>
      <w:rPr>
        <w:rFonts w:ascii="Arial" w:hAnsi="Arial" w:cs="Arial"/>
        <w:sz w:val="20"/>
      </w:rPr>
    </w:pPr>
  </w:p>
  <w:p w:rsidR="006203DF" w:rsidRPr="00B37578" w:rsidRDefault="006203DF" w:rsidP="006203DF">
    <w:pPr>
      <w:pStyle w:val="Header"/>
      <w:jc w:val="right"/>
      <w:rPr>
        <w:rFonts w:ascii="Arial" w:hAnsi="Arial" w:cs="Arial"/>
        <w:sz w:val="20"/>
      </w:rPr>
    </w:pPr>
  </w:p>
  <w:p w:rsidR="006203DF" w:rsidRPr="006203DF" w:rsidRDefault="006203DF" w:rsidP="006203DF">
    <w:pPr>
      <w:pStyle w:val="Header"/>
      <w:jc w:val="right"/>
      <w:rPr>
        <w:rFonts w:ascii="Arial" w:hAnsi="Arial" w:cs="Arial"/>
        <w:sz w:val="20"/>
      </w:rPr>
    </w:pPr>
  </w:p>
  <w:p w:rsidR="006203DF" w:rsidRPr="000D1BBA" w:rsidRDefault="006203DF" w:rsidP="006203DF">
    <w:pPr>
      <w:pStyle w:val="Header"/>
      <w:pBdr>
        <w:bottom w:val="single" w:sz="12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069"/>
    <w:multiLevelType w:val="hybridMultilevel"/>
    <w:tmpl w:val="9E9E9E20"/>
    <w:lvl w:ilvl="0" w:tplc="CBB6BCBA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hint="default"/>
      </w:rPr>
    </w:lvl>
    <w:lvl w:ilvl="1" w:tplc="10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D6206A"/>
    <w:multiLevelType w:val="hybridMultilevel"/>
    <w:tmpl w:val="8856F55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76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AB5886"/>
    <w:multiLevelType w:val="hybridMultilevel"/>
    <w:tmpl w:val="BBC28C3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2460"/>
    <w:multiLevelType w:val="hybridMultilevel"/>
    <w:tmpl w:val="FFF28270"/>
    <w:lvl w:ilvl="0" w:tplc="CBB6BCBA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0E609B2"/>
    <w:multiLevelType w:val="hybridMultilevel"/>
    <w:tmpl w:val="5FAA9C2A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E6E"/>
    <w:multiLevelType w:val="hybridMultilevel"/>
    <w:tmpl w:val="F3F6CD34"/>
    <w:lvl w:ilvl="0" w:tplc="971EFFB4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21A2F87"/>
    <w:multiLevelType w:val="hybridMultilevel"/>
    <w:tmpl w:val="2AF0C046"/>
    <w:lvl w:ilvl="0" w:tplc="CBB6BCBA">
      <w:start w:val="1"/>
      <w:numFmt w:val="bullet"/>
      <w:lvlText w:val="•"/>
      <w:lvlJc w:val="left"/>
      <w:pPr>
        <w:ind w:left="1138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8" w15:restartNumberingAfterBreak="0">
    <w:nsid w:val="1AA97529"/>
    <w:multiLevelType w:val="hybridMultilevel"/>
    <w:tmpl w:val="148E0DA8"/>
    <w:lvl w:ilvl="0" w:tplc="CBB6BCB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AB0D53"/>
    <w:multiLevelType w:val="hybridMultilevel"/>
    <w:tmpl w:val="C91E085A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5C0B"/>
    <w:multiLevelType w:val="hybridMultilevel"/>
    <w:tmpl w:val="FAE4A0B2"/>
    <w:lvl w:ilvl="0" w:tplc="CBB6BCB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45A93"/>
    <w:multiLevelType w:val="hybridMultilevel"/>
    <w:tmpl w:val="F0184D2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F07C4"/>
    <w:multiLevelType w:val="hybridMultilevel"/>
    <w:tmpl w:val="52BA27C2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5558"/>
    <w:multiLevelType w:val="hybridMultilevel"/>
    <w:tmpl w:val="B832D1EE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62028"/>
    <w:multiLevelType w:val="hybridMultilevel"/>
    <w:tmpl w:val="ACB40FFC"/>
    <w:lvl w:ilvl="0" w:tplc="CBB6BCBA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hint="default"/>
      </w:rPr>
    </w:lvl>
    <w:lvl w:ilvl="1" w:tplc="10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603758"/>
    <w:multiLevelType w:val="hybridMultilevel"/>
    <w:tmpl w:val="BFB2C76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97B"/>
    <w:multiLevelType w:val="hybridMultilevel"/>
    <w:tmpl w:val="0738566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8AA"/>
    <w:multiLevelType w:val="hybridMultilevel"/>
    <w:tmpl w:val="AB708710"/>
    <w:lvl w:ilvl="0" w:tplc="CBB6BCBA">
      <w:start w:val="1"/>
      <w:numFmt w:val="bullet"/>
      <w:lvlText w:val="•"/>
      <w:lvlJc w:val="left"/>
      <w:pPr>
        <w:ind w:left="3960" w:hanging="360"/>
      </w:pPr>
      <w:rPr>
        <w:rFonts w:ascii="Times New Roman" w:hAnsi="Times New Roman" w:hint="default"/>
      </w:rPr>
    </w:lvl>
    <w:lvl w:ilvl="1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3BDD4B21"/>
    <w:multiLevelType w:val="hybridMultilevel"/>
    <w:tmpl w:val="D2C2E726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C4A52"/>
    <w:multiLevelType w:val="hybridMultilevel"/>
    <w:tmpl w:val="D36AFF08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948A1"/>
    <w:multiLevelType w:val="singleLevel"/>
    <w:tmpl w:val="6A28F0D2"/>
    <w:lvl w:ilvl="0">
      <w:numFmt w:val="bullet"/>
      <w:lvlText w:val="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21" w15:restartNumberingAfterBreak="0">
    <w:nsid w:val="40B64ABA"/>
    <w:multiLevelType w:val="hybridMultilevel"/>
    <w:tmpl w:val="725C9EB6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F43C0"/>
    <w:multiLevelType w:val="hybridMultilevel"/>
    <w:tmpl w:val="A49A3B82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57313"/>
    <w:multiLevelType w:val="hybridMultilevel"/>
    <w:tmpl w:val="FF62154A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CBB6BCB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30982"/>
    <w:multiLevelType w:val="hybridMultilevel"/>
    <w:tmpl w:val="E8B86B1A"/>
    <w:lvl w:ilvl="0" w:tplc="CBB6BCB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D0034"/>
    <w:multiLevelType w:val="hybridMultilevel"/>
    <w:tmpl w:val="B64026F8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8126F"/>
    <w:multiLevelType w:val="hybridMultilevel"/>
    <w:tmpl w:val="AFA248C2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D65BD"/>
    <w:multiLevelType w:val="hybridMultilevel"/>
    <w:tmpl w:val="A6ACB6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B48F6"/>
    <w:multiLevelType w:val="hybridMultilevel"/>
    <w:tmpl w:val="8C865C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E4B7D"/>
    <w:multiLevelType w:val="hybridMultilevel"/>
    <w:tmpl w:val="5D946F84"/>
    <w:lvl w:ilvl="0" w:tplc="3D101968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EC0"/>
    <w:multiLevelType w:val="hybridMultilevel"/>
    <w:tmpl w:val="E736AD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37777"/>
    <w:multiLevelType w:val="hybridMultilevel"/>
    <w:tmpl w:val="B8B8013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21159"/>
    <w:multiLevelType w:val="hybridMultilevel"/>
    <w:tmpl w:val="1A42CC4E"/>
    <w:lvl w:ilvl="0" w:tplc="CBB6B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8EF"/>
    <w:multiLevelType w:val="hybridMultilevel"/>
    <w:tmpl w:val="16066C8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063C46"/>
    <w:multiLevelType w:val="hybridMultilevel"/>
    <w:tmpl w:val="28A0E9D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E4268F"/>
    <w:multiLevelType w:val="hybridMultilevel"/>
    <w:tmpl w:val="F872E5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63F11"/>
    <w:multiLevelType w:val="hybridMultilevel"/>
    <w:tmpl w:val="75FE3194"/>
    <w:lvl w:ilvl="0" w:tplc="299482C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A4576"/>
    <w:multiLevelType w:val="hybridMultilevel"/>
    <w:tmpl w:val="051C3EF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643B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20"/>
  </w:num>
  <w:num w:numId="4">
    <w:abstractNumId w:val="38"/>
  </w:num>
  <w:num w:numId="5">
    <w:abstractNumId w:val="2"/>
  </w:num>
  <w:num w:numId="6">
    <w:abstractNumId w:val="7"/>
  </w:num>
  <w:num w:numId="7">
    <w:abstractNumId w:val="24"/>
  </w:num>
  <w:num w:numId="8">
    <w:abstractNumId w:val="22"/>
  </w:num>
  <w:num w:numId="9">
    <w:abstractNumId w:val="26"/>
  </w:num>
  <w:num w:numId="10">
    <w:abstractNumId w:val="23"/>
  </w:num>
  <w:num w:numId="11">
    <w:abstractNumId w:val="10"/>
  </w:num>
  <w:num w:numId="12">
    <w:abstractNumId w:val="25"/>
  </w:num>
  <w:num w:numId="13">
    <w:abstractNumId w:val="21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3"/>
  </w:num>
  <w:num w:numId="19">
    <w:abstractNumId w:val="0"/>
  </w:num>
  <w:num w:numId="20">
    <w:abstractNumId w:val="14"/>
  </w:num>
  <w:num w:numId="21">
    <w:abstractNumId w:val="17"/>
  </w:num>
  <w:num w:numId="22">
    <w:abstractNumId w:val="8"/>
  </w:num>
  <w:num w:numId="23">
    <w:abstractNumId w:val="19"/>
  </w:num>
  <w:num w:numId="24">
    <w:abstractNumId w:val="5"/>
  </w:num>
  <w:num w:numId="25">
    <w:abstractNumId w:val="32"/>
  </w:num>
  <w:num w:numId="26">
    <w:abstractNumId w:val="33"/>
  </w:num>
  <w:num w:numId="27">
    <w:abstractNumId w:val="30"/>
  </w:num>
  <w:num w:numId="28">
    <w:abstractNumId w:val="1"/>
  </w:num>
  <w:num w:numId="29">
    <w:abstractNumId w:val="28"/>
  </w:num>
  <w:num w:numId="30">
    <w:abstractNumId w:val="16"/>
  </w:num>
  <w:num w:numId="31">
    <w:abstractNumId w:val="15"/>
  </w:num>
  <w:num w:numId="32">
    <w:abstractNumId w:val="3"/>
  </w:num>
  <w:num w:numId="33">
    <w:abstractNumId w:val="37"/>
  </w:num>
  <w:num w:numId="34">
    <w:abstractNumId w:val="34"/>
  </w:num>
  <w:num w:numId="35">
    <w:abstractNumId w:val="11"/>
  </w:num>
  <w:num w:numId="36">
    <w:abstractNumId w:val="35"/>
  </w:num>
  <w:num w:numId="37">
    <w:abstractNumId w:val="31"/>
  </w:num>
  <w:num w:numId="38">
    <w:abstractNumId w:val="2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86"/>
    <w:rsid w:val="000104A1"/>
    <w:rsid w:val="00012248"/>
    <w:rsid w:val="00025ABC"/>
    <w:rsid w:val="000468ED"/>
    <w:rsid w:val="000609E1"/>
    <w:rsid w:val="00070A64"/>
    <w:rsid w:val="000A276D"/>
    <w:rsid w:val="000A7D52"/>
    <w:rsid w:val="000B73D5"/>
    <w:rsid w:val="000C3BE1"/>
    <w:rsid w:val="000C3C8C"/>
    <w:rsid w:val="000C7F65"/>
    <w:rsid w:val="000F6C98"/>
    <w:rsid w:val="00102FF9"/>
    <w:rsid w:val="0013034D"/>
    <w:rsid w:val="0015683C"/>
    <w:rsid w:val="0017795B"/>
    <w:rsid w:val="00180497"/>
    <w:rsid w:val="00182FA6"/>
    <w:rsid w:val="0018463A"/>
    <w:rsid w:val="001B7635"/>
    <w:rsid w:val="001D5ECB"/>
    <w:rsid w:val="001E39DC"/>
    <w:rsid w:val="001E4351"/>
    <w:rsid w:val="001E5F5B"/>
    <w:rsid w:val="001E7E88"/>
    <w:rsid w:val="0021250E"/>
    <w:rsid w:val="00213E1A"/>
    <w:rsid w:val="00224BB0"/>
    <w:rsid w:val="00237586"/>
    <w:rsid w:val="002578A9"/>
    <w:rsid w:val="00271F09"/>
    <w:rsid w:val="00282C85"/>
    <w:rsid w:val="002838F7"/>
    <w:rsid w:val="0028717D"/>
    <w:rsid w:val="002C15BF"/>
    <w:rsid w:val="002C5988"/>
    <w:rsid w:val="002F3497"/>
    <w:rsid w:val="00317925"/>
    <w:rsid w:val="00325426"/>
    <w:rsid w:val="00351319"/>
    <w:rsid w:val="00374006"/>
    <w:rsid w:val="003A6AA8"/>
    <w:rsid w:val="003D4F77"/>
    <w:rsid w:val="003F7E43"/>
    <w:rsid w:val="00411C66"/>
    <w:rsid w:val="0041215D"/>
    <w:rsid w:val="00413243"/>
    <w:rsid w:val="0041504F"/>
    <w:rsid w:val="00422BD3"/>
    <w:rsid w:val="00426FF1"/>
    <w:rsid w:val="00450CE8"/>
    <w:rsid w:val="0045288B"/>
    <w:rsid w:val="00463B33"/>
    <w:rsid w:val="00487202"/>
    <w:rsid w:val="0049131C"/>
    <w:rsid w:val="004921CA"/>
    <w:rsid w:val="004C066A"/>
    <w:rsid w:val="004C7601"/>
    <w:rsid w:val="004C7952"/>
    <w:rsid w:val="004D350C"/>
    <w:rsid w:val="004D54B6"/>
    <w:rsid w:val="004E1CD9"/>
    <w:rsid w:val="004E2D0C"/>
    <w:rsid w:val="004E4B74"/>
    <w:rsid w:val="004F7E52"/>
    <w:rsid w:val="00532D55"/>
    <w:rsid w:val="00540AFB"/>
    <w:rsid w:val="005416A0"/>
    <w:rsid w:val="00546A5D"/>
    <w:rsid w:val="00587D89"/>
    <w:rsid w:val="00587E43"/>
    <w:rsid w:val="00591654"/>
    <w:rsid w:val="0059770C"/>
    <w:rsid w:val="005B2810"/>
    <w:rsid w:val="005F3156"/>
    <w:rsid w:val="005F6D5C"/>
    <w:rsid w:val="005F724B"/>
    <w:rsid w:val="0060530A"/>
    <w:rsid w:val="006203DF"/>
    <w:rsid w:val="00627287"/>
    <w:rsid w:val="00633709"/>
    <w:rsid w:val="00673377"/>
    <w:rsid w:val="00676B76"/>
    <w:rsid w:val="006777E2"/>
    <w:rsid w:val="006B2421"/>
    <w:rsid w:val="006C1F93"/>
    <w:rsid w:val="00707393"/>
    <w:rsid w:val="0070758F"/>
    <w:rsid w:val="00710754"/>
    <w:rsid w:val="00715822"/>
    <w:rsid w:val="007232CF"/>
    <w:rsid w:val="00736EBC"/>
    <w:rsid w:val="0074577B"/>
    <w:rsid w:val="00765480"/>
    <w:rsid w:val="007705A6"/>
    <w:rsid w:val="00775F14"/>
    <w:rsid w:val="007A1305"/>
    <w:rsid w:val="007A5262"/>
    <w:rsid w:val="007B5317"/>
    <w:rsid w:val="007B747F"/>
    <w:rsid w:val="007C5855"/>
    <w:rsid w:val="007D199D"/>
    <w:rsid w:val="007F0329"/>
    <w:rsid w:val="007F3827"/>
    <w:rsid w:val="00801718"/>
    <w:rsid w:val="008052F0"/>
    <w:rsid w:val="00810A63"/>
    <w:rsid w:val="008150A7"/>
    <w:rsid w:val="0083072E"/>
    <w:rsid w:val="008868C1"/>
    <w:rsid w:val="008B27C8"/>
    <w:rsid w:val="008C5BB9"/>
    <w:rsid w:val="008D0B62"/>
    <w:rsid w:val="008D2FA9"/>
    <w:rsid w:val="008E6142"/>
    <w:rsid w:val="008F0CBF"/>
    <w:rsid w:val="008F7B74"/>
    <w:rsid w:val="009130CA"/>
    <w:rsid w:val="00935486"/>
    <w:rsid w:val="00937092"/>
    <w:rsid w:val="00941320"/>
    <w:rsid w:val="0094471B"/>
    <w:rsid w:val="00955A3C"/>
    <w:rsid w:val="0097520D"/>
    <w:rsid w:val="00977A61"/>
    <w:rsid w:val="00980CA6"/>
    <w:rsid w:val="00983876"/>
    <w:rsid w:val="009874FA"/>
    <w:rsid w:val="00987CC1"/>
    <w:rsid w:val="00992D46"/>
    <w:rsid w:val="009A16E9"/>
    <w:rsid w:val="009A68D7"/>
    <w:rsid w:val="009B0630"/>
    <w:rsid w:val="009B0E61"/>
    <w:rsid w:val="009B3084"/>
    <w:rsid w:val="009B5FF6"/>
    <w:rsid w:val="009B6E3E"/>
    <w:rsid w:val="009B7FFC"/>
    <w:rsid w:val="009C6FBB"/>
    <w:rsid w:val="009D3E4C"/>
    <w:rsid w:val="009D45DC"/>
    <w:rsid w:val="009F6153"/>
    <w:rsid w:val="009F63DC"/>
    <w:rsid w:val="009F7E6D"/>
    <w:rsid w:val="00A03BA5"/>
    <w:rsid w:val="00A23AAA"/>
    <w:rsid w:val="00A27FF7"/>
    <w:rsid w:val="00A31703"/>
    <w:rsid w:val="00A544AA"/>
    <w:rsid w:val="00A7561A"/>
    <w:rsid w:val="00A76ED4"/>
    <w:rsid w:val="00A95485"/>
    <w:rsid w:val="00B26679"/>
    <w:rsid w:val="00B339FA"/>
    <w:rsid w:val="00B50761"/>
    <w:rsid w:val="00B70ADD"/>
    <w:rsid w:val="00B820A4"/>
    <w:rsid w:val="00BA3DA4"/>
    <w:rsid w:val="00BC0924"/>
    <w:rsid w:val="00BC184F"/>
    <w:rsid w:val="00BD4FD1"/>
    <w:rsid w:val="00BE13AB"/>
    <w:rsid w:val="00C14CA0"/>
    <w:rsid w:val="00C16771"/>
    <w:rsid w:val="00C20ED0"/>
    <w:rsid w:val="00C3527B"/>
    <w:rsid w:val="00C401F7"/>
    <w:rsid w:val="00C45902"/>
    <w:rsid w:val="00C516C9"/>
    <w:rsid w:val="00C6189E"/>
    <w:rsid w:val="00C745B4"/>
    <w:rsid w:val="00C927AC"/>
    <w:rsid w:val="00CA321A"/>
    <w:rsid w:val="00CB35D8"/>
    <w:rsid w:val="00CB3A04"/>
    <w:rsid w:val="00CB4E8F"/>
    <w:rsid w:val="00CC17A2"/>
    <w:rsid w:val="00CD04EF"/>
    <w:rsid w:val="00CD2D76"/>
    <w:rsid w:val="00CD71CB"/>
    <w:rsid w:val="00CD792F"/>
    <w:rsid w:val="00CE2D48"/>
    <w:rsid w:val="00CF6708"/>
    <w:rsid w:val="00CF6F43"/>
    <w:rsid w:val="00D05C29"/>
    <w:rsid w:val="00D1749F"/>
    <w:rsid w:val="00D36F4A"/>
    <w:rsid w:val="00D63A76"/>
    <w:rsid w:val="00D63D64"/>
    <w:rsid w:val="00D66334"/>
    <w:rsid w:val="00D90B0C"/>
    <w:rsid w:val="00D95DDF"/>
    <w:rsid w:val="00DB69A8"/>
    <w:rsid w:val="00DC4481"/>
    <w:rsid w:val="00DE179E"/>
    <w:rsid w:val="00DE392A"/>
    <w:rsid w:val="00DE52F0"/>
    <w:rsid w:val="00E03186"/>
    <w:rsid w:val="00E27A0A"/>
    <w:rsid w:val="00E377B7"/>
    <w:rsid w:val="00E44CFA"/>
    <w:rsid w:val="00E60559"/>
    <w:rsid w:val="00E61129"/>
    <w:rsid w:val="00EB5FD7"/>
    <w:rsid w:val="00EF14A3"/>
    <w:rsid w:val="00EF6BF8"/>
    <w:rsid w:val="00F018C7"/>
    <w:rsid w:val="00F0234B"/>
    <w:rsid w:val="00F051A5"/>
    <w:rsid w:val="00F322D4"/>
    <w:rsid w:val="00F501E2"/>
    <w:rsid w:val="00F75EF6"/>
    <w:rsid w:val="00FA5A83"/>
    <w:rsid w:val="00FB2F85"/>
    <w:rsid w:val="00FE4E9F"/>
    <w:rsid w:val="00FF0E7E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efaultImageDpi w14:val="0"/>
  <w15:docId w15:val="{7D228C53-F1AC-4026-AA5B-2D3456B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9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Times New Roman"/>
      <w:lang w:val="en-US" w:eastAsia="en-US"/>
    </w:rPr>
  </w:style>
  <w:style w:type="paragraph" w:customStyle="1" w:styleId="Default">
    <w:name w:val="Default"/>
    <w:rsid w:val="0017795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20D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C1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15B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B2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 Maintenance of Equipment</vt:lpstr>
    </vt:vector>
  </TitlesOfParts>
  <Company>TLR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Maintenance of Equipment</dc:title>
  <dc:creator>Sindi</dc:creator>
  <cp:lastModifiedBy>Duncan, Sindi SASWH</cp:lastModifiedBy>
  <cp:revision>4</cp:revision>
  <cp:lastPrinted>2013-09-20T16:27:00Z</cp:lastPrinted>
  <dcterms:created xsi:type="dcterms:W3CDTF">2016-10-17T16:16:00Z</dcterms:created>
  <dcterms:modified xsi:type="dcterms:W3CDTF">2020-02-26T19:24:00Z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-2054728751</vt:i4>
  </property>
  <property fmtid="{D5CDD505-2E9C-101B-9397-08002B2CF9AE}" pid="3" name="_EmailSubject">
    <vt:lpwstr>TLR template</vt:lpwstr>
  </property>
  <property fmtid="{D5CDD505-2E9C-101B-9397-08002B2CF9AE}" pid="4" name="_AuthorEmail">
    <vt:lpwstr>SindiD@SAHO.org</vt:lpwstr>
  </property>
  <property fmtid="{D5CDD505-2E9C-101B-9397-08002B2CF9AE}" pid="5" name="_AuthorEmailDisplayName">
    <vt:lpwstr>Duncan, Sindi (SAHO)</vt:lpwstr>
  </property>
  <property fmtid="{D5CDD505-2E9C-101B-9397-08002B2CF9AE}" pid="6" name="_ReviewingToolsShownOnce">
    <vt:lpwstr/>
  </property>
</Properties>
</file>